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65" w:rsidRPr="0028422E" w:rsidRDefault="00D74565" w:rsidP="00DD4042">
      <w:pPr>
        <w:autoSpaceDE w:val="0"/>
        <w:autoSpaceDN w:val="0"/>
        <w:adjustRightInd w:val="0"/>
        <w:spacing w:line="400" w:lineRule="exact"/>
        <w:jc w:val="center"/>
        <w:rPr>
          <w:rFonts w:ascii="標楷體" w:eastAsia="標楷體" w:hAnsi="標楷體" w:cs="DFKaiShu-SB-Estd-BF"/>
          <w:kern w:val="0"/>
          <w:sz w:val="32"/>
          <w:szCs w:val="32"/>
        </w:rPr>
      </w:pPr>
      <w:r w:rsidRPr="0028422E">
        <w:rPr>
          <w:rFonts w:ascii="標楷體" w:eastAsia="標楷體" w:hAnsi="標楷體" w:cs="DFKaiShu-SB-Estd-BF" w:hint="eastAsia"/>
          <w:kern w:val="0"/>
          <w:sz w:val="32"/>
          <w:szCs w:val="32"/>
        </w:rPr>
        <w:t>防制洗錢及打擊</w:t>
      </w:r>
      <w:proofErr w:type="gramStart"/>
      <w:r w:rsidRPr="0028422E">
        <w:rPr>
          <w:rFonts w:ascii="標楷體" w:eastAsia="標楷體" w:hAnsi="標楷體" w:cs="DFKaiShu-SB-Estd-BF" w:hint="eastAsia"/>
          <w:kern w:val="0"/>
          <w:sz w:val="32"/>
          <w:szCs w:val="32"/>
        </w:rPr>
        <w:t>資恐內部</w:t>
      </w:r>
      <w:proofErr w:type="gramEnd"/>
      <w:r w:rsidRPr="0028422E">
        <w:rPr>
          <w:rFonts w:ascii="標楷體" w:eastAsia="標楷體" w:hAnsi="標楷體" w:cs="DFKaiShu-SB-Estd-BF" w:hint="eastAsia"/>
          <w:kern w:val="0"/>
          <w:sz w:val="32"/>
          <w:szCs w:val="32"/>
        </w:rPr>
        <w:t>控制制度應加強事項及改善計畫</w:t>
      </w:r>
    </w:p>
    <w:p w:rsidR="00D74565" w:rsidRPr="00D74565" w:rsidRDefault="00D74565" w:rsidP="00DD4042">
      <w:pPr>
        <w:autoSpaceDE w:val="0"/>
        <w:autoSpaceDN w:val="0"/>
        <w:adjustRightInd w:val="0"/>
        <w:spacing w:line="400" w:lineRule="exact"/>
        <w:jc w:val="center"/>
        <w:rPr>
          <w:rFonts w:ascii="標楷體" w:eastAsia="標楷體" w:hAnsi="標楷體" w:cs="DFKaiShu-SB-Estd-BF"/>
          <w:kern w:val="0"/>
          <w:sz w:val="28"/>
          <w:szCs w:val="28"/>
        </w:rPr>
      </w:pPr>
      <w:proofErr w:type="gramStart"/>
      <w:r w:rsidRPr="00D74565">
        <w:rPr>
          <w:rFonts w:ascii="標楷體" w:eastAsia="標楷體" w:hAnsi="標楷體" w:cs="DFKaiShu-SB-Estd-BF" w:hint="eastAsia"/>
          <w:kern w:val="0"/>
          <w:sz w:val="28"/>
          <w:szCs w:val="28"/>
        </w:rPr>
        <w:t>（</w:t>
      </w:r>
      <w:proofErr w:type="gramEnd"/>
      <w:r w:rsidRPr="00D74565">
        <w:rPr>
          <w:rFonts w:ascii="標楷體" w:eastAsia="標楷體" w:hAnsi="標楷體" w:cs="DFKaiShu-SB-Estd-BF" w:hint="eastAsia"/>
          <w:kern w:val="0"/>
          <w:sz w:val="28"/>
          <w:szCs w:val="28"/>
        </w:rPr>
        <w:t>基準日：</w:t>
      </w:r>
      <w:r>
        <w:rPr>
          <w:rFonts w:ascii="標楷體" w:eastAsia="標楷體" w:hAnsi="標楷體" w:cs="DFKaiShu-SB-Estd-BF" w:hint="eastAsia"/>
          <w:kern w:val="0"/>
          <w:sz w:val="28"/>
          <w:szCs w:val="28"/>
        </w:rPr>
        <w:t>10</w:t>
      </w:r>
      <w:r w:rsidR="00B051AD">
        <w:rPr>
          <w:rFonts w:ascii="標楷體" w:eastAsia="標楷體" w:hAnsi="標楷體" w:cs="DFKaiShu-SB-Estd-BF" w:hint="eastAsia"/>
          <w:kern w:val="0"/>
          <w:sz w:val="28"/>
          <w:szCs w:val="28"/>
        </w:rPr>
        <w:t>8</w:t>
      </w:r>
      <w:r w:rsidR="00530971">
        <w:rPr>
          <w:rFonts w:ascii="標楷體" w:eastAsia="標楷體" w:hAnsi="標楷體" w:cs="DFKaiShu-SB-Estd-BF" w:hint="eastAsia"/>
          <w:kern w:val="0"/>
          <w:sz w:val="28"/>
          <w:szCs w:val="28"/>
        </w:rPr>
        <w:t xml:space="preserve"> </w:t>
      </w:r>
      <w:r w:rsidRPr="00D74565">
        <w:rPr>
          <w:rFonts w:ascii="標楷體" w:eastAsia="標楷體" w:hAnsi="標楷體" w:cs="DFKaiShu-SB-Estd-BF" w:hint="eastAsia"/>
          <w:kern w:val="0"/>
          <w:sz w:val="28"/>
          <w:szCs w:val="28"/>
        </w:rPr>
        <w:t>年</w:t>
      </w:r>
      <w:r w:rsidR="00530971">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12</w:t>
      </w:r>
      <w:r w:rsidR="00530971">
        <w:rPr>
          <w:rFonts w:ascii="標楷體" w:eastAsia="標楷體" w:hAnsi="標楷體" w:cs="DFKaiShu-SB-Estd-BF" w:hint="eastAsia"/>
          <w:kern w:val="0"/>
          <w:sz w:val="28"/>
          <w:szCs w:val="28"/>
        </w:rPr>
        <w:t xml:space="preserve"> </w:t>
      </w:r>
      <w:r w:rsidRPr="00D74565">
        <w:rPr>
          <w:rFonts w:ascii="標楷體" w:eastAsia="標楷體" w:hAnsi="標楷體" w:cs="DFKaiShu-SB-Estd-BF" w:hint="eastAsia"/>
          <w:kern w:val="0"/>
          <w:sz w:val="28"/>
          <w:szCs w:val="28"/>
        </w:rPr>
        <w:t>月</w:t>
      </w:r>
      <w:r w:rsidR="00530971">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31</w:t>
      </w:r>
      <w:r w:rsidRPr="00D74565">
        <w:rPr>
          <w:rFonts w:ascii="標楷體" w:eastAsia="標楷體" w:hAnsi="標楷體" w:cs="DFKaiShu-SB-Estd-BF"/>
          <w:kern w:val="0"/>
          <w:sz w:val="28"/>
          <w:szCs w:val="28"/>
        </w:rPr>
        <w:t xml:space="preserve"> </w:t>
      </w:r>
      <w:r w:rsidRPr="00D74565">
        <w:rPr>
          <w:rFonts w:ascii="標楷體" w:eastAsia="標楷體" w:hAnsi="標楷體" w:cs="DFKaiShu-SB-Estd-BF" w:hint="eastAsia"/>
          <w:kern w:val="0"/>
          <w:sz w:val="28"/>
          <w:szCs w:val="28"/>
        </w:rPr>
        <w:t>日</w:t>
      </w:r>
      <w:proofErr w:type="gramStart"/>
      <w:r w:rsidRPr="00D74565">
        <w:rPr>
          <w:rFonts w:ascii="標楷體" w:eastAsia="標楷體" w:hAnsi="標楷體" w:cs="DFKaiShu-SB-Estd-BF" w:hint="eastAsia"/>
          <w:kern w:val="0"/>
          <w:sz w:val="28"/>
          <w:szCs w:val="28"/>
        </w:rPr>
        <w:t>）</w:t>
      </w:r>
      <w:proofErr w:type="gramEnd"/>
    </w:p>
    <w:tbl>
      <w:tblPr>
        <w:tblW w:w="92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58"/>
        <w:gridCol w:w="3402"/>
        <w:gridCol w:w="2438"/>
      </w:tblGrid>
      <w:tr w:rsidR="00D74565" w:rsidRPr="00D74565" w:rsidTr="00250DDD">
        <w:trPr>
          <w:trHeight w:val="850"/>
        </w:trPr>
        <w:tc>
          <w:tcPr>
            <w:tcW w:w="3458" w:type="dxa"/>
            <w:vAlign w:val="center"/>
          </w:tcPr>
          <w:p w:rsidR="00D74565" w:rsidRPr="00E45597" w:rsidRDefault="00D74565" w:rsidP="00E150E8">
            <w:pPr>
              <w:spacing w:line="400" w:lineRule="exact"/>
              <w:ind w:left="86"/>
              <w:jc w:val="center"/>
              <w:rPr>
                <w:rFonts w:ascii="標楷體" w:eastAsia="標楷體" w:hAnsi="標楷體" w:cs="DFKaiShu-SB-Estd-BF"/>
                <w:kern w:val="0"/>
                <w:sz w:val="28"/>
                <w:szCs w:val="28"/>
              </w:rPr>
            </w:pPr>
            <w:r w:rsidRPr="00E45597">
              <w:rPr>
                <w:rFonts w:ascii="標楷體" w:eastAsia="標楷體" w:hAnsi="標楷體" w:cs="DFKaiShu-SB-Estd-BF" w:hint="eastAsia"/>
                <w:kern w:val="0"/>
                <w:sz w:val="28"/>
                <w:szCs w:val="28"/>
              </w:rPr>
              <w:t>應</w:t>
            </w:r>
            <w:r w:rsidRPr="00E45597">
              <w:rPr>
                <w:rFonts w:ascii="標楷體" w:eastAsia="標楷體" w:hAnsi="標楷體" w:cs="DFKaiShu-SB-Estd-BF"/>
                <w:kern w:val="0"/>
                <w:sz w:val="28"/>
                <w:szCs w:val="28"/>
              </w:rPr>
              <w:t xml:space="preserve"> </w:t>
            </w:r>
            <w:r w:rsidRPr="00E45597">
              <w:rPr>
                <w:rFonts w:ascii="標楷體" w:eastAsia="標楷體" w:hAnsi="標楷體" w:cs="DFKaiShu-SB-Estd-BF" w:hint="eastAsia"/>
                <w:kern w:val="0"/>
                <w:sz w:val="28"/>
                <w:szCs w:val="28"/>
              </w:rPr>
              <w:t>加</w:t>
            </w:r>
            <w:r w:rsidRPr="00E45597">
              <w:rPr>
                <w:rFonts w:ascii="標楷體" w:eastAsia="標楷體" w:hAnsi="標楷體" w:cs="DFKaiShu-SB-Estd-BF"/>
                <w:kern w:val="0"/>
                <w:sz w:val="28"/>
                <w:szCs w:val="28"/>
              </w:rPr>
              <w:t xml:space="preserve"> </w:t>
            </w:r>
            <w:r w:rsidRPr="00E45597">
              <w:rPr>
                <w:rFonts w:ascii="標楷體" w:eastAsia="標楷體" w:hAnsi="標楷體" w:cs="DFKaiShu-SB-Estd-BF" w:hint="eastAsia"/>
                <w:kern w:val="0"/>
                <w:sz w:val="28"/>
                <w:szCs w:val="28"/>
              </w:rPr>
              <w:t>強</w:t>
            </w:r>
            <w:r w:rsidRPr="00E45597">
              <w:rPr>
                <w:rFonts w:ascii="標楷體" w:eastAsia="標楷體" w:hAnsi="標楷體" w:cs="DFKaiShu-SB-Estd-BF"/>
                <w:kern w:val="0"/>
                <w:sz w:val="28"/>
                <w:szCs w:val="28"/>
              </w:rPr>
              <w:t xml:space="preserve"> </w:t>
            </w:r>
            <w:r w:rsidRPr="00E45597">
              <w:rPr>
                <w:rFonts w:ascii="標楷體" w:eastAsia="標楷體" w:hAnsi="標楷體" w:cs="DFKaiShu-SB-Estd-BF" w:hint="eastAsia"/>
                <w:kern w:val="0"/>
                <w:sz w:val="28"/>
                <w:szCs w:val="28"/>
              </w:rPr>
              <w:t>事 項</w:t>
            </w:r>
          </w:p>
        </w:tc>
        <w:tc>
          <w:tcPr>
            <w:tcW w:w="3402" w:type="dxa"/>
            <w:vAlign w:val="center"/>
          </w:tcPr>
          <w:p w:rsidR="00D74565" w:rsidRPr="00E45597" w:rsidRDefault="00D74565" w:rsidP="00E150E8">
            <w:pPr>
              <w:spacing w:line="400" w:lineRule="exact"/>
              <w:ind w:left="86"/>
              <w:jc w:val="center"/>
              <w:rPr>
                <w:rFonts w:ascii="標楷體" w:eastAsia="標楷體" w:hAnsi="標楷體" w:cs="DFKaiShu-SB-Estd-BF"/>
                <w:kern w:val="0"/>
                <w:sz w:val="28"/>
                <w:szCs w:val="28"/>
              </w:rPr>
            </w:pPr>
            <w:r w:rsidRPr="00E45597">
              <w:rPr>
                <w:rFonts w:ascii="標楷體" w:eastAsia="標楷體" w:hAnsi="標楷體" w:cs="DFKaiShu-SB-Estd-BF" w:hint="eastAsia"/>
                <w:kern w:val="0"/>
                <w:sz w:val="28"/>
                <w:szCs w:val="28"/>
              </w:rPr>
              <w:t>改</w:t>
            </w:r>
            <w:r w:rsidRPr="00E45597">
              <w:rPr>
                <w:rFonts w:ascii="標楷體" w:eastAsia="標楷體" w:hAnsi="標楷體" w:cs="DFKaiShu-SB-Estd-BF"/>
                <w:kern w:val="0"/>
                <w:sz w:val="28"/>
                <w:szCs w:val="28"/>
              </w:rPr>
              <w:t xml:space="preserve"> </w:t>
            </w:r>
            <w:r w:rsidRPr="00E45597">
              <w:rPr>
                <w:rFonts w:ascii="標楷體" w:eastAsia="標楷體" w:hAnsi="標楷體" w:cs="DFKaiShu-SB-Estd-BF" w:hint="eastAsia"/>
                <w:kern w:val="0"/>
                <w:sz w:val="28"/>
                <w:szCs w:val="28"/>
              </w:rPr>
              <w:t>善</w:t>
            </w:r>
            <w:r w:rsidRPr="00E45597">
              <w:rPr>
                <w:rFonts w:ascii="標楷體" w:eastAsia="標楷體" w:hAnsi="標楷體" w:cs="DFKaiShu-SB-Estd-BF"/>
                <w:kern w:val="0"/>
                <w:sz w:val="28"/>
                <w:szCs w:val="28"/>
              </w:rPr>
              <w:t xml:space="preserve"> </w:t>
            </w:r>
            <w:proofErr w:type="gramStart"/>
            <w:r w:rsidRPr="00E45597">
              <w:rPr>
                <w:rFonts w:ascii="標楷體" w:eastAsia="標楷體" w:hAnsi="標楷體" w:cs="DFKaiShu-SB-Estd-BF" w:hint="eastAsia"/>
                <w:kern w:val="0"/>
                <w:sz w:val="28"/>
                <w:szCs w:val="28"/>
              </w:rPr>
              <w:t>措</w:t>
            </w:r>
            <w:proofErr w:type="gramEnd"/>
            <w:r w:rsidRPr="00E45597">
              <w:rPr>
                <w:rFonts w:ascii="標楷體" w:eastAsia="標楷體" w:hAnsi="標楷體" w:cs="DFKaiShu-SB-Estd-BF"/>
                <w:kern w:val="0"/>
                <w:sz w:val="28"/>
                <w:szCs w:val="28"/>
              </w:rPr>
              <w:t xml:space="preserve"> </w:t>
            </w:r>
            <w:r w:rsidRPr="00E45597">
              <w:rPr>
                <w:rFonts w:ascii="標楷體" w:eastAsia="標楷體" w:hAnsi="標楷體" w:cs="DFKaiShu-SB-Estd-BF" w:hint="eastAsia"/>
                <w:kern w:val="0"/>
                <w:sz w:val="28"/>
                <w:szCs w:val="28"/>
              </w:rPr>
              <w:t>施</w:t>
            </w:r>
          </w:p>
        </w:tc>
        <w:tc>
          <w:tcPr>
            <w:tcW w:w="2438" w:type="dxa"/>
            <w:vAlign w:val="center"/>
          </w:tcPr>
          <w:p w:rsidR="00D74565" w:rsidRPr="00660C33" w:rsidRDefault="00D74565" w:rsidP="00E150E8">
            <w:pPr>
              <w:spacing w:line="400" w:lineRule="exact"/>
              <w:ind w:left="86"/>
              <w:jc w:val="center"/>
              <w:rPr>
                <w:rFonts w:ascii="標楷體" w:eastAsia="標楷體" w:hAnsi="標楷體" w:cs="DFKaiShu-SB-Estd-BF"/>
                <w:kern w:val="0"/>
                <w:sz w:val="28"/>
                <w:szCs w:val="28"/>
              </w:rPr>
            </w:pPr>
            <w:r w:rsidRPr="00660C33">
              <w:rPr>
                <w:rFonts w:ascii="標楷體" w:eastAsia="標楷體" w:hAnsi="標楷體" w:cs="DFKaiShu-SB-Estd-BF" w:hint="eastAsia"/>
                <w:kern w:val="0"/>
                <w:sz w:val="28"/>
                <w:szCs w:val="28"/>
              </w:rPr>
              <w:t xml:space="preserve">預定完成改善時間 </w:t>
            </w:r>
          </w:p>
        </w:tc>
      </w:tr>
      <w:tr w:rsidR="002573A8" w:rsidRPr="00D74565" w:rsidTr="00604901">
        <w:trPr>
          <w:trHeight w:val="1252"/>
        </w:trPr>
        <w:tc>
          <w:tcPr>
            <w:tcW w:w="3458" w:type="dxa"/>
          </w:tcPr>
          <w:p w:rsidR="00D27BC5" w:rsidRPr="00D27BC5" w:rsidRDefault="00D27BC5" w:rsidP="00E150E8">
            <w:pPr>
              <w:spacing w:line="400" w:lineRule="exact"/>
              <w:rPr>
                <w:rFonts w:ascii="標楷體" w:eastAsia="標楷體" w:hAnsi="標楷體" w:cs="Times New Roman"/>
                <w:sz w:val="28"/>
                <w:szCs w:val="28"/>
              </w:rPr>
            </w:pPr>
            <w:r w:rsidRPr="00D27BC5">
              <w:rPr>
                <w:rFonts w:ascii="標楷體" w:eastAsia="標楷體" w:hAnsi="標楷體" w:cs="Times New Roman" w:hint="eastAsia"/>
                <w:sz w:val="28"/>
                <w:szCs w:val="28"/>
              </w:rPr>
              <w:t>辦理防制洗錢及</w:t>
            </w:r>
            <w:proofErr w:type="gramStart"/>
            <w:r w:rsidRPr="00D27BC5">
              <w:rPr>
                <w:rFonts w:ascii="標楷體" w:eastAsia="標楷體" w:hAnsi="標楷體" w:cs="Times New Roman" w:hint="eastAsia"/>
                <w:sz w:val="28"/>
                <w:szCs w:val="28"/>
              </w:rPr>
              <w:t>打擊資恐作業</w:t>
            </w:r>
            <w:proofErr w:type="gramEnd"/>
            <w:r w:rsidRPr="00D27BC5">
              <w:rPr>
                <w:rFonts w:ascii="標楷體" w:eastAsia="標楷體" w:hAnsi="標楷體" w:cs="Times New Roman"/>
                <w:sz w:val="28"/>
                <w:szCs w:val="28"/>
              </w:rPr>
              <w:t>，</w:t>
            </w:r>
            <w:r w:rsidRPr="00D27BC5">
              <w:rPr>
                <w:rFonts w:ascii="標楷體" w:eastAsia="標楷體" w:hAnsi="標楷體" w:cs="Times New Roman" w:hint="eastAsia"/>
                <w:sz w:val="28"/>
                <w:szCs w:val="28"/>
              </w:rPr>
              <w:t>經查有下列待改善事項</w:t>
            </w:r>
            <w:r w:rsidRPr="00D27BC5">
              <w:rPr>
                <w:rFonts w:ascii="標楷體" w:eastAsia="標楷體" w:hAnsi="標楷體" w:cs="Times New Roman"/>
                <w:sz w:val="28"/>
                <w:szCs w:val="28"/>
              </w:rPr>
              <w:t>：</w:t>
            </w:r>
            <w:bookmarkStart w:id="0" w:name="_GoBack"/>
            <w:bookmarkEnd w:id="0"/>
          </w:p>
          <w:p w:rsidR="00660C33" w:rsidRDefault="00DE10B5" w:rsidP="00E150E8">
            <w:pPr>
              <w:spacing w:line="400" w:lineRule="exact"/>
              <w:ind w:left="560" w:hangingChars="200" w:hanging="560"/>
              <w:rPr>
                <w:rFonts w:ascii="標楷體" w:eastAsia="標楷體" w:hAnsi="標楷體"/>
                <w:sz w:val="28"/>
                <w:szCs w:val="28"/>
              </w:rPr>
            </w:pPr>
            <w:r>
              <w:rPr>
                <w:rFonts w:ascii="標楷體" w:eastAsia="標楷體" w:hAnsi="標楷體" w:cs="Times New Roman" w:hint="eastAsia"/>
                <w:sz w:val="28"/>
                <w:szCs w:val="28"/>
              </w:rPr>
              <w:t>一</w:t>
            </w:r>
            <w:r w:rsidR="00493E56">
              <w:rPr>
                <w:rFonts w:ascii="標楷體" w:eastAsia="標楷體" w:hAnsi="標楷體" w:cs="Times New Roman" w:hint="eastAsia"/>
                <w:sz w:val="28"/>
                <w:szCs w:val="28"/>
              </w:rPr>
              <w:t>、</w:t>
            </w:r>
            <w:r w:rsidR="00D27BC5" w:rsidRPr="00D27BC5">
              <w:rPr>
                <w:rFonts w:ascii="標楷體" w:eastAsia="標楷體" w:hAnsi="標楷體" w:cs="Times New Roman" w:hint="eastAsia"/>
                <w:sz w:val="28"/>
                <w:szCs w:val="28"/>
              </w:rPr>
              <w:t>辦理</w:t>
            </w:r>
            <w:r w:rsidR="00D27BC5" w:rsidRPr="00D27BC5">
              <w:rPr>
                <w:rFonts w:ascii="標楷體" w:eastAsia="標楷體" w:hAnsi="標楷體" w:cs="Times New Roman" w:hint="eastAsia"/>
                <w:bCs/>
                <w:sz w:val="28"/>
                <w:szCs w:val="28"/>
              </w:rPr>
              <w:t>客戶審查措施</w:t>
            </w:r>
            <w:r w:rsidR="00D27BC5" w:rsidRPr="00D27BC5">
              <w:rPr>
                <w:rFonts w:ascii="標楷體" w:eastAsia="標楷體" w:hAnsi="標楷體" w:cs="Times New Roman"/>
                <w:bCs/>
                <w:sz w:val="28"/>
                <w:szCs w:val="28"/>
              </w:rPr>
              <w:t>，</w:t>
            </w:r>
            <w:r w:rsidR="005D26C7" w:rsidRPr="00660C33">
              <w:rPr>
                <w:rFonts w:ascii="標楷體" w:eastAsia="標楷體" w:hAnsi="標楷體" w:hint="eastAsia"/>
                <w:sz w:val="28"/>
                <w:szCs w:val="28"/>
              </w:rPr>
              <w:t>有下列欠妥事項</w:t>
            </w:r>
            <w:r w:rsidR="00660C33" w:rsidRPr="00660C33">
              <w:rPr>
                <w:rFonts w:ascii="標楷體" w:eastAsia="標楷體" w:hAnsi="標楷體" w:hint="eastAsia"/>
                <w:sz w:val="28"/>
                <w:szCs w:val="28"/>
              </w:rPr>
              <w:t>：</w:t>
            </w:r>
          </w:p>
          <w:p w:rsidR="00250DDD" w:rsidRPr="00D72217" w:rsidRDefault="00660C33" w:rsidP="00E150E8">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hint="eastAsia"/>
                <w:sz w:val="28"/>
                <w:szCs w:val="28"/>
              </w:rPr>
              <w:t xml:space="preserve">  </w:t>
            </w:r>
            <w:r w:rsidRPr="00660C33">
              <w:rPr>
                <w:rFonts w:ascii="標楷體" w:eastAsia="標楷體" w:hAnsi="標楷體" w:hint="eastAsia"/>
                <w:sz w:val="28"/>
                <w:szCs w:val="28"/>
              </w:rPr>
              <w:t>(</w:t>
            </w:r>
            <w:proofErr w:type="gramStart"/>
            <w:r w:rsidRPr="00660C33">
              <w:rPr>
                <w:rFonts w:ascii="標楷體" w:eastAsia="標楷體" w:hAnsi="標楷體" w:hint="eastAsia"/>
                <w:sz w:val="28"/>
                <w:szCs w:val="28"/>
              </w:rPr>
              <w:t>一</w:t>
            </w:r>
            <w:proofErr w:type="gramEnd"/>
            <w:r w:rsidRPr="00660C33">
              <w:rPr>
                <w:rFonts w:ascii="標楷體" w:eastAsia="標楷體" w:hAnsi="標楷體" w:hint="eastAsia"/>
                <w:sz w:val="28"/>
                <w:szCs w:val="28"/>
              </w:rPr>
              <w:t>)</w:t>
            </w:r>
            <w:r w:rsidR="00D27BC5" w:rsidRPr="00493E56">
              <w:rPr>
                <w:rFonts w:ascii="標楷體" w:eastAsia="標楷體" w:hAnsi="標楷體" w:cs="Times New Roman" w:hint="eastAsia"/>
                <w:bCs/>
                <w:sz w:val="28"/>
                <w:szCs w:val="28"/>
              </w:rPr>
              <w:t>未進行</w:t>
            </w:r>
            <w:r w:rsidR="00D27BC5" w:rsidRPr="00493E56">
              <w:rPr>
                <w:rFonts w:ascii="標楷體" w:eastAsia="標楷體" w:hAnsi="標楷體" w:cs="Times New Roman" w:hint="eastAsia"/>
                <w:sz w:val="28"/>
                <w:szCs w:val="28"/>
              </w:rPr>
              <w:t>姓名及名稱檢核或未辨識實質受益人之情形</w:t>
            </w:r>
            <w:r w:rsidR="00D27BC5" w:rsidRPr="00493E56">
              <w:rPr>
                <w:rFonts w:ascii="標楷體" w:eastAsia="標楷體" w:hAnsi="標楷體" w:cs="Times New Roman"/>
                <w:sz w:val="28"/>
                <w:szCs w:val="28"/>
              </w:rPr>
              <w:t>，</w:t>
            </w:r>
            <w:r w:rsidR="005D26C7" w:rsidRPr="005D26C7">
              <w:rPr>
                <w:rFonts w:ascii="標楷體" w:eastAsia="標楷體" w:hAnsi="標楷體" w:hint="eastAsia"/>
                <w:sz w:val="28"/>
                <w:szCs w:val="28"/>
              </w:rPr>
              <w:t>應請依所訂「防制洗錢及</w:t>
            </w:r>
            <w:proofErr w:type="gramStart"/>
            <w:r w:rsidR="005D26C7" w:rsidRPr="005D26C7">
              <w:rPr>
                <w:rFonts w:ascii="標楷體" w:eastAsia="標楷體" w:hAnsi="標楷體" w:hint="eastAsia"/>
                <w:sz w:val="28"/>
                <w:szCs w:val="28"/>
              </w:rPr>
              <w:t>打擊資恐作業</w:t>
            </w:r>
            <w:proofErr w:type="gramEnd"/>
            <w:r w:rsidR="005D26C7" w:rsidRPr="005D26C7">
              <w:rPr>
                <w:rFonts w:ascii="標楷體" w:eastAsia="標楷體" w:hAnsi="標楷體" w:hint="eastAsia"/>
                <w:sz w:val="28"/>
                <w:szCs w:val="28"/>
              </w:rPr>
              <w:t>程序」第二章規定辦理</w:t>
            </w:r>
            <w:r w:rsidR="005D26C7">
              <w:rPr>
                <w:rFonts w:ascii="標楷體" w:eastAsia="標楷體" w:hAnsi="標楷體" w:hint="eastAsia"/>
                <w:sz w:val="28"/>
                <w:szCs w:val="28"/>
              </w:rPr>
              <w:t>。</w:t>
            </w:r>
          </w:p>
          <w:p w:rsidR="00D27BC5" w:rsidRPr="00D27BC5" w:rsidRDefault="00660C33" w:rsidP="00E150E8">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50DD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(二)</w:t>
            </w:r>
            <w:r w:rsidR="00D27BC5" w:rsidRPr="00D27BC5">
              <w:rPr>
                <w:rFonts w:ascii="標楷體" w:eastAsia="標楷體" w:hAnsi="標楷體" w:cs="Times New Roman" w:hint="eastAsia"/>
                <w:bCs/>
                <w:sz w:val="28"/>
                <w:szCs w:val="28"/>
              </w:rPr>
              <w:t>對地方性</w:t>
            </w:r>
            <w:r w:rsidR="00D27BC5" w:rsidRPr="00D27BC5">
              <w:rPr>
                <w:rFonts w:ascii="標楷體" w:eastAsia="標楷體" w:hAnsi="標楷體" w:cs="Times New Roman"/>
                <w:sz w:val="28"/>
                <w:szCs w:val="28"/>
              </w:rPr>
              <w:t>重要政治性職務人士</w:t>
            </w:r>
            <w:r w:rsidR="00604901">
              <w:rPr>
                <w:rFonts w:ascii="標楷體" w:eastAsia="標楷體" w:hAnsi="標楷體" w:cs="Times New Roman" w:hint="eastAsia"/>
                <w:sz w:val="28"/>
                <w:szCs w:val="28"/>
              </w:rPr>
              <w:t>(里長)</w:t>
            </w:r>
            <w:r w:rsidR="00D27BC5" w:rsidRPr="00D27BC5">
              <w:rPr>
                <w:rFonts w:ascii="標楷體" w:eastAsia="標楷體" w:hAnsi="標楷體" w:cs="Times New Roman" w:hint="eastAsia"/>
                <w:sz w:val="28"/>
                <w:szCs w:val="28"/>
              </w:rPr>
              <w:t>屬高風險表徵客戶</w:t>
            </w:r>
            <w:r w:rsidR="00D27BC5" w:rsidRPr="00D27BC5">
              <w:rPr>
                <w:rFonts w:ascii="標楷體" w:eastAsia="標楷體" w:hAnsi="標楷體" w:cs="Times New Roman"/>
                <w:sz w:val="28"/>
                <w:szCs w:val="28"/>
              </w:rPr>
              <w:t>，</w:t>
            </w:r>
            <w:r w:rsidR="00D27BC5" w:rsidRPr="00D27BC5">
              <w:rPr>
                <w:rFonts w:ascii="標楷體" w:eastAsia="標楷體" w:hAnsi="標楷體" w:cs="Times New Roman" w:hint="eastAsia"/>
                <w:sz w:val="28"/>
                <w:szCs w:val="28"/>
              </w:rPr>
              <w:t>未於AML資訊系統確實執行客戶風險註記</w:t>
            </w:r>
            <w:r w:rsidR="00D27BC5" w:rsidRPr="00D27BC5">
              <w:rPr>
                <w:rFonts w:ascii="標楷體" w:eastAsia="標楷體" w:hAnsi="標楷體" w:cs="Times New Roman"/>
                <w:sz w:val="28"/>
                <w:szCs w:val="28"/>
              </w:rPr>
              <w:t>，</w:t>
            </w:r>
            <w:r w:rsidR="00D27BC5" w:rsidRPr="00D27BC5">
              <w:rPr>
                <w:rFonts w:ascii="標楷體" w:eastAsia="標楷體" w:hAnsi="標楷體" w:cs="Times New Roman" w:hint="eastAsia"/>
                <w:sz w:val="28"/>
                <w:szCs w:val="28"/>
              </w:rPr>
              <w:t>並將其風險等級調整為</w:t>
            </w:r>
            <w:r w:rsidR="00D27BC5" w:rsidRPr="00D27BC5">
              <w:rPr>
                <w:rFonts w:ascii="標楷體" w:eastAsia="標楷體" w:hAnsi="標楷體" w:cs="Times New Roman"/>
                <w:sz w:val="28"/>
                <w:szCs w:val="28"/>
              </w:rPr>
              <w:t>「</w:t>
            </w:r>
            <w:r w:rsidR="00D27BC5" w:rsidRPr="00D27BC5">
              <w:rPr>
                <w:rFonts w:ascii="標楷體" w:eastAsia="標楷體" w:hAnsi="標楷體" w:cs="Times New Roman" w:hint="eastAsia"/>
                <w:sz w:val="28"/>
                <w:szCs w:val="28"/>
              </w:rPr>
              <w:t>高風險</w:t>
            </w:r>
            <w:r w:rsidR="00D27BC5" w:rsidRPr="00D27BC5">
              <w:rPr>
                <w:rFonts w:ascii="標楷體" w:eastAsia="標楷體" w:hAnsi="標楷體" w:cs="Times New Roman"/>
                <w:sz w:val="28"/>
                <w:szCs w:val="28"/>
              </w:rPr>
              <w:t>」，</w:t>
            </w:r>
            <w:r w:rsidR="00D27BC5" w:rsidRPr="00D27BC5">
              <w:rPr>
                <w:rFonts w:ascii="標楷體" w:eastAsia="標楷體" w:hAnsi="標楷體" w:cs="Times New Roman" w:hint="eastAsia"/>
                <w:sz w:val="28"/>
                <w:szCs w:val="28"/>
              </w:rPr>
              <w:t>不利採取強化審查措施及後續交易監控</w:t>
            </w:r>
            <w:r w:rsidR="00D27BC5" w:rsidRPr="00D27BC5">
              <w:rPr>
                <w:rFonts w:ascii="標楷體" w:eastAsia="標楷體" w:hAnsi="標楷體" w:cs="Times New Roman"/>
                <w:sz w:val="28"/>
                <w:szCs w:val="28"/>
              </w:rPr>
              <w:t>，</w:t>
            </w:r>
            <w:r w:rsidR="00D27BC5" w:rsidRPr="00D27BC5">
              <w:rPr>
                <w:rFonts w:ascii="標楷體" w:eastAsia="標楷體" w:hAnsi="標楷體" w:cs="Times New Roman" w:hint="eastAsia"/>
                <w:sz w:val="28"/>
                <w:szCs w:val="28"/>
              </w:rPr>
              <w:t>請依</w:t>
            </w:r>
            <w:r w:rsidR="00D27BC5" w:rsidRPr="00D27BC5">
              <w:rPr>
                <w:rFonts w:ascii="標楷體" w:eastAsia="標楷體" w:hAnsi="標楷體" w:cs="Times New Roman" w:hint="eastAsia"/>
                <w:bCs/>
                <w:sz w:val="28"/>
                <w:szCs w:val="28"/>
              </w:rPr>
              <w:t>行政院農業委員會</w:t>
            </w:r>
            <w:r w:rsidR="00D27BC5" w:rsidRPr="00D27BC5">
              <w:rPr>
                <w:rFonts w:ascii="標楷體" w:eastAsia="標楷體" w:hAnsi="標楷體" w:cs="Times New Roman" w:hint="eastAsia"/>
                <w:sz w:val="28"/>
                <w:szCs w:val="28"/>
              </w:rPr>
              <w:t>108.5.9</w:t>
            </w:r>
            <w:proofErr w:type="gramStart"/>
            <w:r w:rsidR="00D27BC5" w:rsidRPr="00D27BC5">
              <w:rPr>
                <w:rFonts w:ascii="標楷體" w:eastAsia="標楷體" w:hAnsi="標楷體" w:cs="Times New Roman" w:hint="eastAsia"/>
                <w:sz w:val="28"/>
                <w:szCs w:val="28"/>
              </w:rPr>
              <w:t>農授金</w:t>
            </w:r>
            <w:proofErr w:type="gramEnd"/>
            <w:r w:rsidR="00D27BC5" w:rsidRPr="00D27BC5">
              <w:rPr>
                <w:rFonts w:ascii="標楷體" w:eastAsia="標楷體" w:hAnsi="標楷體" w:cs="Times New Roman" w:hint="eastAsia"/>
                <w:sz w:val="28"/>
                <w:szCs w:val="28"/>
              </w:rPr>
              <w:t>字第1085042092號函規定辦理</w:t>
            </w:r>
            <w:r w:rsidR="00D27BC5" w:rsidRPr="00D27BC5">
              <w:rPr>
                <w:rFonts w:ascii="標楷體" w:eastAsia="標楷體" w:hAnsi="標楷體" w:cs="Times New Roman"/>
                <w:sz w:val="28"/>
                <w:szCs w:val="28"/>
              </w:rPr>
              <w:t>。</w:t>
            </w:r>
          </w:p>
          <w:p w:rsidR="00D27BC5" w:rsidRPr="00493E56" w:rsidRDefault="00660C33" w:rsidP="00E150E8">
            <w:pPr>
              <w:adjustRightInd w:val="0"/>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(三)</w:t>
            </w:r>
            <w:r w:rsidR="00D27BC5" w:rsidRPr="00C073DE">
              <w:rPr>
                <w:rFonts w:ascii="標楷體" w:eastAsia="標楷體" w:hAnsi="標楷體" w:hint="eastAsia"/>
                <w:color w:val="000000"/>
                <w:kern w:val="0"/>
                <w:sz w:val="28"/>
                <w:szCs w:val="28"/>
              </w:rPr>
              <w:t>辦理</w:t>
            </w:r>
            <w:r w:rsidR="00D27BC5" w:rsidRPr="00C073DE">
              <w:rPr>
                <w:rFonts w:ascii="標楷體" w:eastAsia="標楷體" w:hAnsi="標楷體" w:hint="eastAsia"/>
                <w:sz w:val="28"/>
                <w:szCs w:val="28"/>
              </w:rPr>
              <w:t>客戶</w:t>
            </w:r>
            <w:r w:rsidR="00D27BC5" w:rsidRPr="00C073DE">
              <w:rPr>
                <w:rFonts w:ascii="標楷體" w:eastAsia="標楷體" w:hAnsi="標楷體" w:hint="eastAsia"/>
                <w:color w:val="000000"/>
                <w:kern w:val="0"/>
                <w:sz w:val="28"/>
                <w:szCs w:val="28"/>
              </w:rPr>
              <w:t>風險評估作業</w:t>
            </w:r>
            <w:r w:rsidR="00D27BC5" w:rsidRPr="00C073DE">
              <w:rPr>
                <w:rFonts w:ascii="標楷體" w:eastAsia="標楷體" w:hAnsi="標楷體" w:hint="eastAsia"/>
                <w:color w:val="000000"/>
                <w:sz w:val="28"/>
                <w:szCs w:val="28"/>
              </w:rPr>
              <w:t>，對高風險職業</w:t>
            </w:r>
            <w:r w:rsidR="00D27BC5" w:rsidRPr="00493E56">
              <w:rPr>
                <w:rFonts w:ascii="標楷體" w:eastAsia="標楷體" w:hAnsi="標楷體" w:hint="eastAsia"/>
                <w:color w:val="000000"/>
                <w:sz w:val="28"/>
                <w:szCs w:val="28"/>
              </w:rPr>
              <w:t>之客戶，有</w:t>
            </w:r>
            <w:r w:rsidR="00D27BC5" w:rsidRPr="00493E56">
              <w:rPr>
                <w:rFonts w:ascii="標楷體" w:eastAsia="標楷體" w:hAnsi="標楷體" w:hint="eastAsia"/>
                <w:color w:val="000000"/>
                <w:kern w:val="0"/>
                <w:sz w:val="28"/>
                <w:szCs w:val="28"/>
              </w:rPr>
              <w:t>客戶基本資料建檔錯誤致</w:t>
            </w:r>
            <w:r w:rsidR="00D27BC5" w:rsidRPr="00493E56">
              <w:rPr>
                <w:rFonts w:ascii="標楷體" w:eastAsia="標楷體" w:hAnsi="標楷體" w:hint="eastAsia"/>
                <w:color w:val="000000"/>
                <w:sz w:val="28"/>
                <w:szCs w:val="28"/>
              </w:rPr>
              <w:t>未正確評估</w:t>
            </w:r>
            <w:r w:rsidR="00D27BC5" w:rsidRPr="00493E56">
              <w:rPr>
                <w:rFonts w:ascii="標楷體" w:eastAsia="標楷體" w:hAnsi="標楷體" w:hint="eastAsia"/>
                <w:sz w:val="28"/>
                <w:szCs w:val="28"/>
              </w:rPr>
              <w:t>客戶</w:t>
            </w:r>
            <w:r w:rsidR="00D27BC5" w:rsidRPr="00493E56">
              <w:rPr>
                <w:rFonts w:ascii="標楷體" w:eastAsia="標楷體" w:hAnsi="標楷體" w:hint="eastAsia"/>
                <w:color w:val="000000"/>
                <w:kern w:val="0"/>
                <w:sz w:val="28"/>
                <w:szCs w:val="28"/>
              </w:rPr>
              <w:t>風險等級</w:t>
            </w:r>
            <w:r w:rsidR="00D27BC5" w:rsidRPr="00493E56">
              <w:rPr>
                <w:rFonts w:ascii="標楷體" w:eastAsia="標楷體" w:hAnsi="標楷體"/>
                <w:color w:val="000000"/>
                <w:kern w:val="0"/>
                <w:sz w:val="28"/>
                <w:szCs w:val="28"/>
              </w:rPr>
              <w:t>，</w:t>
            </w:r>
            <w:r w:rsidR="00D27BC5" w:rsidRPr="00493E56">
              <w:rPr>
                <w:rFonts w:ascii="標楷體" w:eastAsia="標楷體" w:hAnsi="標楷體" w:hint="eastAsia"/>
                <w:color w:val="000000"/>
                <w:kern w:val="0"/>
                <w:sz w:val="28"/>
                <w:szCs w:val="28"/>
              </w:rPr>
              <w:t>未落實覆核機制之情形，</w:t>
            </w:r>
            <w:r w:rsidR="00D27BC5" w:rsidRPr="00493E56">
              <w:rPr>
                <w:rFonts w:ascii="標楷體" w:eastAsia="標楷體" w:hAnsi="標楷體" w:hint="eastAsia"/>
                <w:sz w:val="28"/>
                <w:szCs w:val="28"/>
              </w:rPr>
              <w:t>應請依所訂「防制洗錢及</w:t>
            </w:r>
            <w:proofErr w:type="gramStart"/>
            <w:r w:rsidR="00D27BC5" w:rsidRPr="00493E56">
              <w:rPr>
                <w:rFonts w:ascii="標楷體" w:eastAsia="標楷體" w:hAnsi="標楷體" w:hint="eastAsia"/>
                <w:sz w:val="28"/>
                <w:szCs w:val="28"/>
              </w:rPr>
              <w:t>打</w:t>
            </w:r>
            <w:r w:rsidR="00D27BC5" w:rsidRPr="00493E56">
              <w:rPr>
                <w:rFonts w:ascii="標楷體" w:eastAsia="標楷體" w:hAnsi="標楷體" w:hint="eastAsia"/>
                <w:sz w:val="28"/>
                <w:szCs w:val="28"/>
              </w:rPr>
              <w:lastRenderedPageBreak/>
              <w:t>擊資恐作業</w:t>
            </w:r>
            <w:proofErr w:type="gramEnd"/>
            <w:r w:rsidR="00D27BC5" w:rsidRPr="00493E56">
              <w:rPr>
                <w:rFonts w:ascii="標楷體" w:eastAsia="標楷體" w:hAnsi="標楷體" w:hint="eastAsia"/>
                <w:sz w:val="28"/>
                <w:szCs w:val="28"/>
              </w:rPr>
              <w:t>程序」</w:t>
            </w:r>
            <w:proofErr w:type="gramStart"/>
            <w:r w:rsidR="00D27BC5" w:rsidRPr="00493E56">
              <w:rPr>
                <w:rFonts w:ascii="標楷體" w:eastAsia="標楷體" w:hAnsi="標楷體" w:hint="eastAsia"/>
                <w:sz w:val="28"/>
                <w:szCs w:val="28"/>
              </w:rPr>
              <w:t>第二章伍</w:t>
            </w:r>
            <w:proofErr w:type="gramEnd"/>
            <w:r w:rsidR="00D27BC5" w:rsidRPr="00493E56">
              <w:rPr>
                <w:rFonts w:ascii="標楷體" w:eastAsia="標楷體" w:hAnsi="標楷體" w:hint="eastAsia"/>
                <w:sz w:val="28"/>
                <w:szCs w:val="28"/>
              </w:rPr>
              <w:t>、三及四之規定辦理</w:t>
            </w:r>
            <w:r w:rsidR="00205018">
              <w:rPr>
                <w:rFonts w:ascii="標楷體" w:eastAsia="標楷體" w:hAnsi="標楷體" w:hint="eastAsia"/>
                <w:sz w:val="28"/>
                <w:szCs w:val="28"/>
              </w:rPr>
              <w:t>。</w:t>
            </w:r>
          </w:p>
          <w:p w:rsidR="00D27BC5" w:rsidRDefault="00D27BC5" w:rsidP="00E150E8">
            <w:pPr>
              <w:adjustRightInd w:val="0"/>
              <w:snapToGrid w:val="0"/>
              <w:spacing w:line="400" w:lineRule="exact"/>
              <w:ind w:left="560" w:hangingChars="200" w:hanging="560"/>
              <w:jc w:val="both"/>
              <w:rPr>
                <w:rFonts w:ascii="標楷體" w:eastAsia="標楷體" w:hAnsi="標楷體"/>
                <w:color w:val="000000"/>
                <w:sz w:val="28"/>
                <w:szCs w:val="28"/>
              </w:rPr>
            </w:pPr>
            <w:r w:rsidRPr="00493E56">
              <w:rPr>
                <w:rFonts w:ascii="標楷體" w:eastAsia="標楷體" w:hAnsi="標楷體" w:hint="eastAsia"/>
                <w:sz w:val="28"/>
                <w:szCs w:val="28"/>
              </w:rPr>
              <w:t>二</w:t>
            </w:r>
            <w:r w:rsidR="00DE10B5">
              <w:rPr>
                <w:rFonts w:ascii="標楷體" w:eastAsia="標楷體" w:hAnsi="標楷體" w:hint="eastAsia"/>
                <w:sz w:val="28"/>
                <w:szCs w:val="28"/>
              </w:rPr>
              <w:t>、</w:t>
            </w:r>
            <w:r w:rsidRPr="00493E56">
              <w:rPr>
                <w:rFonts w:ascii="標楷體" w:eastAsia="標楷體" w:hAnsi="標楷體" w:hint="eastAsia"/>
                <w:sz w:val="28"/>
                <w:szCs w:val="28"/>
              </w:rPr>
              <w:t>辦理可疑交易申報流程作業，</w:t>
            </w:r>
            <w:r w:rsidRPr="00493E56">
              <w:rPr>
                <w:rFonts w:ascii="標楷體" w:eastAsia="標楷體" w:hAnsi="標楷體" w:hint="eastAsia"/>
                <w:snapToGrid w:val="0"/>
                <w:sz w:val="28"/>
                <w:szCs w:val="28"/>
              </w:rPr>
              <w:t>對AML</w:t>
            </w:r>
            <w:r w:rsidRPr="00493E56">
              <w:rPr>
                <w:rFonts w:ascii="標楷體" w:eastAsia="標楷體" w:hAnsi="標楷體"/>
                <w:sz w:val="28"/>
                <w:szCs w:val="28"/>
              </w:rPr>
              <w:t>資訊系統產出</w:t>
            </w:r>
            <w:r w:rsidRPr="00493E56">
              <w:rPr>
                <w:rFonts w:ascii="標楷體" w:eastAsia="標楷體" w:hAnsi="標楷體" w:hint="eastAsia"/>
                <w:sz w:val="28"/>
                <w:szCs w:val="28"/>
              </w:rPr>
              <w:t>之警示交易</w:t>
            </w:r>
            <w:r w:rsidRPr="00493E56">
              <w:rPr>
                <w:rFonts w:ascii="標楷體" w:eastAsia="標楷體" w:hAnsi="標楷體"/>
                <w:sz w:val="28"/>
                <w:szCs w:val="28"/>
              </w:rPr>
              <w:t>，未</w:t>
            </w:r>
            <w:r w:rsidRPr="00493E56">
              <w:rPr>
                <w:rFonts w:ascii="標楷體" w:eastAsia="標楷體" w:hAnsi="標楷體" w:hint="eastAsia"/>
                <w:sz w:val="28"/>
                <w:szCs w:val="28"/>
              </w:rPr>
              <w:t>調查分析客戶背景</w:t>
            </w:r>
            <w:r w:rsidRPr="00493E56">
              <w:rPr>
                <w:rFonts w:ascii="標楷體" w:eastAsia="標楷體" w:hAnsi="標楷體"/>
                <w:sz w:val="28"/>
                <w:szCs w:val="28"/>
              </w:rPr>
              <w:t>、</w:t>
            </w:r>
            <w:r w:rsidRPr="00493E56">
              <w:rPr>
                <w:rFonts w:ascii="標楷體" w:eastAsia="標楷體" w:hAnsi="標楷體" w:hint="eastAsia"/>
                <w:sz w:val="28"/>
                <w:szCs w:val="28"/>
              </w:rPr>
              <w:t>交易目的及合理性</w:t>
            </w:r>
            <w:r w:rsidRPr="00493E56">
              <w:rPr>
                <w:rFonts w:ascii="標楷體" w:eastAsia="標楷體" w:hAnsi="標楷體" w:hint="eastAsia"/>
                <w:color w:val="000000"/>
                <w:sz w:val="28"/>
                <w:szCs w:val="28"/>
              </w:rPr>
              <w:t>，逕自判斷為非</w:t>
            </w:r>
            <w:r w:rsidRPr="00493E56">
              <w:rPr>
                <w:rFonts w:ascii="標楷體" w:eastAsia="標楷體" w:hAnsi="標楷體" w:hint="eastAsia"/>
                <w:sz w:val="28"/>
                <w:szCs w:val="28"/>
              </w:rPr>
              <w:t>疑似洗錢</w:t>
            </w:r>
            <w:proofErr w:type="gramStart"/>
            <w:r w:rsidRPr="00493E56">
              <w:rPr>
                <w:rFonts w:ascii="標楷體" w:eastAsia="標楷體" w:hAnsi="標楷體" w:hint="eastAsia"/>
                <w:sz w:val="28"/>
                <w:szCs w:val="28"/>
              </w:rPr>
              <w:t>或資恐交易</w:t>
            </w:r>
            <w:proofErr w:type="gramEnd"/>
            <w:r w:rsidRPr="00493E56">
              <w:rPr>
                <w:rFonts w:ascii="標楷體" w:eastAsia="標楷體" w:hAnsi="標楷體"/>
                <w:color w:val="000000"/>
                <w:sz w:val="28"/>
                <w:szCs w:val="28"/>
              </w:rPr>
              <w:t>，</w:t>
            </w:r>
            <w:r w:rsidRPr="00493E56">
              <w:rPr>
                <w:rFonts w:ascii="標楷體" w:eastAsia="標楷體" w:hAnsi="標楷體" w:hint="eastAsia"/>
                <w:color w:val="000000"/>
                <w:sz w:val="28"/>
                <w:szCs w:val="28"/>
              </w:rPr>
              <w:t>亦未</w:t>
            </w:r>
            <w:r w:rsidRPr="00493E56">
              <w:rPr>
                <w:rFonts w:ascii="標楷體" w:eastAsia="標楷體" w:hAnsi="標楷體" w:hint="eastAsia"/>
                <w:sz w:val="28"/>
                <w:szCs w:val="28"/>
              </w:rPr>
              <w:t>具體</w:t>
            </w:r>
            <w:r w:rsidRPr="00493E56">
              <w:rPr>
                <w:rFonts w:ascii="標楷體" w:eastAsia="標楷體" w:hAnsi="標楷體" w:hint="eastAsia"/>
                <w:color w:val="000000"/>
                <w:sz w:val="28"/>
                <w:szCs w:val="28"/>
              </w:rPr>
              <w:t>敘明分析排除可疑交易之理由</w:t>
            </w:r>
            <w:r w:rsidRPr="00493E56">
              <w:rPr>
                <w:rFonts w:ascii="標楷體" w:eastAsia="標楷體" w:hAnsi="標楷體"/>
                <w:color w:val="000000"/>
                <w:sz w:val="28"/>
                <w:szCs w:val="28"/>
              </w:rPr>
              <w:t>，</w:t>
            </w:r>
            <w:r w:rsidRPr="00493E56">
              <w:rPr>
                <w:rFonts w:ascii="標楷體" w:eastAsia="標楷體" w:hAnsi="標楷體" w:hint="eastAsia"/>
                <w:color w:val="000000"/>
                <w:sz w:val="28"/>
                <w:szCs w:val="28"/>
              </w:rPr>
              <w:t>並留存檢視紀錄</w:t>
            </w:r>
            <w:r w:rsidRPr="00493E56">
              <w:rPr>
                <w:rFonts w:ascii="標楷體" w:eastAsia="標楷體" w:hAnsi="標楷體"/>
                <w:color w:val="000000"/>
                <w:sz w:val="28"/>
                <w:szCs w:val="28"/>
              </w:rPr>
              <w:t>，</w:t>
            </w:r>
            <w:r w:rsidRPr="00493E56">
              <w:rPr>
                <w:rFonts w:ascii="標楷體" w:eastAsia="標楷體" w:hAnsi="標楷體" w:hint="eastAsia"/>
                <w:color w:val="000000"/>
                <w:sz w:val="28"/>
                <w:szCs w:val="28"/>
              </w:rPr>
              <w:t>不利落實可疑交易申報</w:t>
            </w:r>
            <w:r w:rsidRPr="00493E56">
              <w:rPr>
                <w:rFonts w:ascii="標楷體" w:eastAsia="標楷體" w:hAnsi="標楷體"/>
                <w:color w:val="000000"/>
                <w:sz w:val="28"/>
                <w:szCs w:val="28"/>
              </w:rPr>
              <w:t>，</w:t>
            </w:r>
            <w:r w:rsidRPr="00493E56">
              <w:rPr>
                <w:rFonts w:ascii="標楷體" w:eastAsia="標楷體" w:hAnsi="標楷體" w:hint="eastAsia"/>
                <w:color w:val="000000"/>
                <w:sz w:val="28"/>
                <w:szCs w:val="28"/>
              </w:rPr>
              <w:t>應請依所訂「防制洗錢及</w:t>
            </w:r>
            <w:proofErr w:type="gramStart"/>
            <w:r w:rsidRPr="00493E56">
              <w:rPr>
                <w:rFonts w:ascii="標楷體" w:eastAsia="標楷體" w:hAnsi="標楷體" w:hint="eastAsia"/>
                <w:color w:val="000000"/>
                <w:sz w:val="28"/>
                <w:szCs w:val="28"/>
              </w:rPr>
              <w:t>打擊資恐注意事項</w:t>
            </w:r>
            <w:proofErr w:type="gramEnd"/>
            <w:r w:rsidRPr="00493E56">
              <w:rPr>
                <w:rFonts w:ascii="標楷體" w:eastAsia="標楷體" w:hAnsi="標楷體" w:hint="eastAsia"/>
                <w:color w:val="000000"/>
                <w:sz w:val="28"/>
                <w:szCs w:val="28"/>
              </w:rPr>
              <w:t>」第9條第1項第8款及第2項規定辦理</w:t>
            </w:r>
            <w:r w:rsidR="00250DDD">
              <w:rPr>
                <w:rFonts w:ascii="標楷體" w:eastAsia="標楷體" w:hAnsi="標楷體" w:hint="eastAsia"/>
                <w:color w:val="000000"/>
                <w:sz w:val="28"/>
                <w:szCs w:val="28"/>
              </w:rPr>
              <w:t>。</w:t>
            </w:r>
          </w:p>
          <w:p w:rsidR="00205018" w:rsidRDefault="0020501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205018" w:rsidRDefault="0020501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205018" w:rsidRDefault="0020501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A105C6" w:rsidRDefault="00A105C6"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A105C6" w:rsidRDefault="00A105C6"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A105C6" w:rsidRDefault="00A105C6"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A105C6" w:rsidRDefault="00A105C6"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E150E8" w:rsidRDefault="00E150E8"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A105C6" w:rsidRDefault="00A105C6" w:rsidP="00E150E8">
            <w:pPr>
              <w:adjustRightInd w:val="0"/>
              <w:snapToGrid w:val="0"/>
              <w:spacing w:line="400" w:lineRule="exact"/>
              <w:ind w:left="560" w:hangingChars="200" w:hanging="560"/>
              <w:jc w:val="both"/>
              <w:rPr>
                <w:rFonts w:ascii="標楷體" w:eastAsia="標楷體" w:hAnsi="標楷體"/>
                <w:color w:val="000000"/>
                <w:sz w:val="28"/>
                <w:szCs w:val="28"/>
              </w:rPr>
            </w:pPr>
          </w:p>
          <w:p w:rsidR="00205018" w:rsidRPr="00493E56" w:rsidRDefault="00205018" w:rsidP="00E150E8">
            <w:pPr>
              <w:adjustRightInd w:val="0"/>
              <w:snapToGrid w:val="0"/>
              <w:spacing w:line="400" w:lineRule="exact"/>
              <w:ind w:left="560" w:hangingChars="200" w:hanging="560"/>
              <w:jc w:val="both"/>
              <w:rPr>
                <w:rFonts w:ascii="標楷體" w:eastAsia="標楷體" w:hAnsi="標楷體"/>
                <w:sz w:val="28"/>
                <w:szCs w:val="28"/>
              </w:rPr>
            </w:pPr>
          </w:p>
        </w:tc>
        <w:tc>
          <w:tcPr>
            <w:tcW w:w="3402" w:type="dxa"/>
          </w:tcPr>
          <w:p w:rsidR="00205018" w:rsidRPr="00463622" w:rsidRDefault="00205018" w:rsidP="00E150E8">
            <w:pPr>
              <w:autoSpaceDN w:val="0"/>
              <w:spacing w:line="400" w:lineRule="exact"/>
              <w:jc w:val="both"/>
              <w:textAlignment w:val="baseline"/>
              <w:rPr>
                <w:rFonts w:ascii="標楷體" w:eastAsia="標楷體" w:hAnsi="標楷體" w:cs="Mangal"/>
                <w:kern w:val="3"/>
                <w:sz w:val="28"/>
                <w:szCs w:val="28"/>
                <w:lang w:bidi="hi-IN"/>
              </w:rPr>
            </w:pPr>
          </w:p>
          <w:p w:rsidR="00205018" w:rsidRPr="00463622" w:rsidRDefault="00205018" w:rsidP="00E150E8">
            <w:pPr>
              <w:autoSpaceDN w:val="0"/>
              <w:spacing w:line="400" w:lineRule="exact"/>
              <w:jc w:val="both"/>
              <w:textAlignment w:val="baseline"/>
              <w:rPr>
                <w:rFonts w:ascii="標楷體" w:eastAsia="標楷體" w:hAnsi="標楷體" w:cs="Mangal"/>
                <w:kern w:val="3"/>
                <w:sz w:val="28"/>
                <w:szCs w:val="28"/>
                <w:lang w:bidi="hi-IN"/>
              </w:rPr>
            </w:pPr>
          </w:p>
          <w:p w:rsidR="00205018" w:rsidRPr="00463622" w:rsidRDefault="00205018" w:rsidP="00E150E8">
            <w:pPr>
              <w:autoSpaceDN w:val="0"/>
              <w:spacing w:line="400" w:lineRule="exact"/>
              <w:jc w:val="both"/>
              <w:textAlignment w:val="baseline"/>
              <w:rPr>
                <w:rFonts w:ascii="標楷體" w:eastAsia="標楷體" w:hAnsi="標楷體" w:cs="Mangal"/>
                <w:kern w:val="3"/>
                <w:sz w:val="28"/>
                <w:szCs w:val="28"/>
                <w:lang w:bidi="hi-IN"/>
              </w:rPr>
            </w:pPr>
          </w:p>
          <w:p w:rsidR="00205018" w:rsidRPr="00463622" w:rsidRDefault="00205018" w:rsidP="00E150E8">
            <w:pPr>
              <w:autoSpaceDN w:val="0"/>
              <w:spacing w:line="400" w:lineRule="exact"/>
              <w:jc w:val="both"/>
              <w:textAlignment w:val="baseline"/>
              <w:rPr>
                <w:rFonts w:ascii="標楷體" w:eastAsia="標楷體" w:hAnsi="標楷體" w:cs="Mangal"/>
                <w:kern w:val="3"/>
                <w:sz w:val="28"/>
                <w:szCs w:val="28"/>
                <w:lang w:bidi="hi-IN"/>
              </w:rPr>
            </w:pPr>
          </w:p>
          <w:p w:rsidR="00205018" w:rsidRPr="00463622" w:rsidRDefault="00205018" w:rsidP="00E150E8">
            <w:pPr>
              <w:autoSpaceDN w:val="0"/>
              <w:spacing w:line="400" w:lineRule="exact"/>
              <w:jc w:val="both"/>
              <w:textAlignment w:val="baseline"/>
              <w:rPr>
                <w:rFonts w:ascii="標楷體" w:eastAsia="標楷體" w:hAnsi="標楷體" w:cs="Mangal"/>
                <w:kern w:val="3"/>
                <w:sz w:val="28"/>
                <w:szCs w:val="28"/>
                <w:lang w:bidi="hi-IN"/>
              </w:rPr>
            </w:pPr>
          </w:p>
          <w:p w:rsidR="00463622" w:rsidRPr="00250DDD" w:rsidRDefault="00463622" w:rsidP="00E150E8">
            <w:pPr>
              <w:autoSpaceDN w:val="0"/>
              <w:spacing w:line="400" w:lineRule="exact"/>
              <w:ind w:left="560" w:hangingChars="200" w:hanging="560"/>
              <w:jc w:val="both"/>
              <w:textAlignment w:val="baseline"/>
              <w:rPr>
                <w:rFonts w:ascii="標楷體" w:eastAsia="標楷體" w:hAnsi="標楷體" w:cs="Mangal"/>
                <w:kern w:val="3"/>
                <w:sz w:val="28"/>
                <w:szCs w:val="28"/>
                <w:lang w:bidi="hi-IN"/>
              </w:rPr>
            </w:pPr>
            <w:r w:rsidRPr="00463622">
              <w:rPr>
                <w:rFonts w:ascii="標楷體" w:eastAsia="標楷體" w:hint="eastAsia"/>
                <w:bCs/>
                <w:sz w:val="28"/>
                <w:szCs w:val="28"/>
              </w:rPr>
              <w:t>(</w:t>
            </w:r>
            <w:proofErr w:type="gramStart"/>
            <w:r w:rsidRPr="00463622">
              <w:rPr>
                <w:rFonts w:ascii="標楷體" w:eastAsia="標楷體" w:hint="eastAsia"/>
                <w:bCs/>
                <w:sz w:val="28"/>
                <w:szCs w:val="28"/>
              </w:rPr>
              <w:t>一</w:t>
            </w:r>
            <w:proofErr w:type="gramEnd"/>
            <w:r w:rsidRPr="00463622">
              <w:rPr>
                <w:rFonts w:ascii="標楷體" w:eastAsia="標楷體" w:hint="eastAsia"/>
                <w:bCs/>
                <w:sz w:val="28"/>
                <w:szCs w:val="28"/>
              </w:rPr>
              <w:t>)已有</w:t>
            </w:r>
            <w:r w:rsidR="00205018" w:rsidRPr="00463622">
              <w:rPr>
                <w:rFonts w:ascii="標楷體" w:eastAsia="標楷體" w:hint="eastAsia"/>
                <w:bCs/>
                <w:sz w:val="28"/>
                <w:szCs w:val="28"/>
              </w:rPr>
              <w:t>依本會信用部「防制洗錢及</w:t>
            </w:r>
            <w:proofErr w:type="gramStart"/>
            <w:r w:rsidR="00205018" w:rsidRPr="00463622">
              <w:rPr>
                <w:rFonts w:ascii="標楷體" w:eastAsia="標楷體" w:hint="eastAsia"/>
                <w:bCs/>
                <w:sz w:val="28"/>
                <w:szCs w:val="28"/>
              </w:rPr>
              <w:t>打擊資恐作業</w:t>
            </w:r>
            <w:proofErr w:type="gramEnd"/>
            <w:r w:rsidR="00205018" w:rsidRPr="00463622">
              <w:rPr>
                <w:rFonts w:ascii="標楷體" w:eastAsia="標楷體" w:hint="eastAsia"/>
                <w:bCs/>
                <w:sz w:val="28"/>
                <w:szCs w:val="28"/>
              </w:rPr>
              <w:t>程序」規定，</w:t>
            </w:r>
            <w:r w:rsidRPr="00463622">
              <w:rPr>
                <w:rFonts w:ascii="標楷體" w:eastAsia="標楷體" w:hint="eastAsia"/>
                <w:bCs/>
                <w:sz w:val="28"/>
                <w:szCs w:val="28"/>
              </w:rPr>
              <w:t>補</w:t>
            </w:r>
            <w:r w:rsidR="00205018" w:rsidRPr="00463622">
              <w:rPr>
                <w:rFonts w:ascii="標楷體" w:eastAsia="標楷體" w:hint="eastAsia"/>
                <w:bCs/>
                <w:sz w:val="28"/>
                <w:szCs w:val="28"/>
              </w:rPr>
              <w:t>辦理姓名及名稱檢核</w:t>
            </w:r>
            <w:r w:rsidR="00DD4042">
              <w:rPr>
                <w:rFonts w:ascii="標楷體" w:eastAsia="標楷體" w:hint="eastAsia"/>
                <w:bCs/>
                <w:sz w:val="28"/>
                <w:szCs w:val="28"/>
              </w:rPr>
              <w:t>或</w:t>
            </w:r>
            <w:r w:rsidR="00250DDD" w:rsidRPr="00493E56">
              <w:rPr>
                <w:rFonts w:ascii="標楷體" w:eastAsia="標楷體" w:hAnsi="標楷體" w:cs="Times New Roman" w:hint="eastAsia"/>
                <w:sz w:val="28"/>
                <w:szCs w:val="28"/>
              </w:rPr>
              <w:t>辨識實質受益人</w:t>
            </w:r>
            <w:r w:rsidR="00205018" w:rsidRPr="00463622">
              <w:rPr>
                <w:rFonts w:ascii="標楷體" w:eastAsia="標楷體" w:hint="eastAsia"/>
                <w:bCs/>
                <w:sz w:val="28"/>
                <w:szCs w:val="28"/>
              </w:rPr>
              <w:t>，並辦理即時風險評估。</w:t>
            </w:r>
          </w:p>
          <w:p w:rsidR="00463622" w:rsidRDefault="00463622" w:rsidP="00E150E8">
            <w:pPr>
              <w:autoSpaceDN w:val="0"/>
              <w:spacing w:line="400" w:lineRule="exact"/>
              <w:ind w:left="560" w:hangingChars="200" w:hanging="560"/>
              <w:jc w:val="both"/>
              <w:textAlignment w:val="baseline"/>
              <w:rPr>
                <w:rFonts w:ascii="標楷體" w:eastAsia="標楷體"/>
                <w:bCs/>
                <w:sz w:val="28"/>
                <w:szCs w:val="28"/>
              </w:rPr>
            </w:pPr>
            <w:r w:rsidRPr="00463622">
              <w:rPr>
                <w:rFonts w:ascii="標楷體" w:eastAsia="標楷體" w:hAnsi="標楷體" w:cs="Mangal" w:hint="eastAsia"/>
                <w:kern w:val="3"/>
                <w:sz w:val="28"/>
                <w:szCs w:val="28"/>
                <w:lang w:bidi="hi-IN"/>
              </w:rPr>
              <w:t>(二)</w:t>
            </w:r>
            <w:r w:rsidR="00604901">
              <w:rPr>
                <w:rFonts w:ascii="標楷體" w:eastAsia="標楷體" w:hAnsi="標楷體" w:cs="Mangal" w:hint="eastAsia"/>
                <w:kern w:val="3"/>
                <w:sz w:val="28"/>
                <w:szCs w:val="28"/>
                <w:lang w:bidi="hi-IN"/>
              </w:rPr>
              <w:t>已</w:t>
            </w:r>
            <w:r w:rsidR="00604901" w:rsidRPr="00604901">
              <w:rPr>
                <w:rFonts w:ascii="標楷體" w:eastAsia="標楷體" w:hint="eastAsia"/>
                <w:bCs/>
                <w:sz w:val="28"/>
                <w:szCs w:val="28"/>
              </w:rPr>
              <w:t>有</w:t>
            </w:r>
            <w:r w:rsidR="00604901">
              <w:rPr>
                <w:rFonts w:ascii="標楷體" w:eastAsia="標楷體" w:hint="eastAsia"/>
                <w:bCs/>
                <w:sz w:val="28"/>
                <w:szCs w:val="28"/>
              </w:rPr>
              <w:t>將</w:t>
            </w:r>
            <w:r w:rsidR="00604901" w:rsidRPr="00D27BC5">
              <w:rPr>
                <w:rFonts w:ascii="標楷體" w:eastAsia="標楷體" w:hAnsi="標楷體" w:cs="Times New Roman" w:hint="eastAsia"/>
                <w:bCs/>
                <w:sz w:val="28"/>
                <w:szCs w:val="28"/>
              </w:rPr>
              <w:t>地方性</w:t>
            </w:r>
            <w:r w:rsidR="00604901" w:rsidRPr="00D27BC5">
              <w:rPr>
                <w:rFonts w:ascii="標楷體" w:eastAsia="標楷體" w:hAnsi="標楷體" w:cs="Times New Roman"/>
                <w:sz w:val="28"/>
                <w:szCs w:val="28"/>
              </w:rPr>
              <w:t>重要政治性職務人士</w:t>
            </w:r>
            <w:r w:rsidR="00604901">
              <w:rPr>
                <w:rFonts w:ascii="標楷體" w:eastAsia="標楷體" w:hAnsi="標楷體" w:cs="Times New Roman" w:hint="eastAsia"/>
                <w:sz w:val="28"/>
                <w:szCs w:val="28"/>
              </w:rPr>
              <w:t>(里長)</w:t>
            </w:r>
            <w:r w:rsidR="00604901" w:rsidRPr="00604901">
              <w:rPr>
                <w:rFonts w:ascii="標楷體" w:eastAsia="標楷體" w:hint="eastAsia"/>
                <w:bCs/>
                <w:sz w:val="28"/>
                <w:szCs w:val="28"/>
              </w:rPr>
              <w:t>於AML資訊系統補辦理執行客戶風險註記，並將其風險等級調整為「高風險」</w:t>
            </w:r>
            <w:r w:rsidR="00604901">
              <w:rPr>
                <w:rFonts w:ascii="標楷體" w:eastAsia="標楷體" w:hAnsi="標楷體" w:hint="eastAsia"/>
                <w:bCs/>
                <w:sz w:val="28"/>
                <w:szCs w:val="28"/>
              </w:rPr>
              <w:t>。</w:t>
            </w:r>
            <w:r w:rsidR="00B051AD" w:rsidRPr="00B051AD">
              <w:rPr>
                <w:rFonts w:ascii="標楷體" w:eastAsia="標楷體" w:hAnsi="標楷體" w:hint="eastAsia"/>
                <w:sz w:val="28"/>
                <w:szCs w:val="28"/>
              </w:rPr>
              <w:t>請業務主辦與督導主管嗣後</w:t>
            </w:r>
            <w:r w:rsidR="00B051AD" w:rsidRPr="00B051AD">
              <w:rPr>
                <w:rFonts w:ascii="標楷體" w:eastAsia="標楷體" w:hAnsi="標楷體"/>
                <w:sz w:val="28"/>
                <w:szCs w:val="28"/>
              </w:rPr>
              <w:t>得知可能導致客戶風險狀況發生實質性變化的事件發生時</w:t>
            </w:r>
            <w:r w:rsidR="00B051AD" w:rsidRPr="00B051AD">
              <w:rPr>
                <w:rFonts w:ascii="標楷體" w:eastAsia="標楷體" w:hAnsi="標楷體" w:hint="eastAsia"/>
                <w:sz w:val="28"/>
                <w:szCs w:val="28"/>
              </w:rPr>
              <w:t>，確實依</w:t>
            </w:r>
            <w:r w:rsidR="00B051AD" w:rsidRPr="00B051AD">
              <w:rPr>
                <w:rFonts w:ascii="標楷體" w:eastAsia="標楷體" w:hAnsi="標楷體" w:hint="eastAsia"/>
                <w:color w:val="000000"/>
                <w:sz w:val="28"/>
                <w:szCs w:val="28"/>
              </w:rPr>
              <w:t>規定</w:t>
            </w:r>
            <w:r w:rsidR="00B051AD" w:rsidRPr="00B051AD">
              <w:rPr>
                <w:rFonts w:ascii="標楷體" w:eastAsia="標楷體" w:hAnsi="標楷體"/>
                <w:sz w:val="28"/>
                <w:szCs w:val="28"/>
              </w:rPr>
              <w:t>重新辦理評估</w:t>
            </w:r>
            <w:r w:rsidR="00B051AD" w:rsidRPr="00B051AD">
              <w:rPr>
                <w:rFonts w:ascii="標楷體" w:eastAsia="標楷體" w:hAnsi="標楷體" w:hint="eastAsia"/>
                <w:sz w:val="28"/>
                <w:szCs w:val="28"/>
              </w:rPr>
              <w:t>。</w:t>
            </w:r>
          </w:p>
          <w:p w:rsidR="00604901" w:rsidRDefault="00604901" w:rsidP="00E150E8">
            <w:pPr>
              <w:autoSpaceDN w:val="0"/>
              <w:spacing w:line="400" w:lineRule="exact"/>
              <w:jc w:val="both"/>
              <w:textAlignment w:val="baseline"/>
              <w:rPr>
                <w:rFonts w:ascii="標楷體" w:eastAsia="標楷體"/>
                <w:bCs/>
                <w:sz w:val="28"/>
                <w:szCs w:val="28"/>
              </w:rPr>
            </w:pPr>
          </w:p>
          <w:p w:rsidR="00604901" w:rsidRPr="00604901" w:rsidRDefault="00604901" w:rsidP="00E150E8">
            <w:pPr>
              <w:spacing w:line="400" w:lineRule="exact"/>
              <w:ind w:left="560" w:hangingChars="200" w:hanging="560"/>
              <w:jc w:val="both"/>
              <w:rPr>
                <w:rFonts w:ascii="標楷體" w:eastAsia="標楷體" w:hAnsi="Times New Roman" w:cs="Times New Roman"/>
                <w:bCs/>
                <w:sz w:val="28"/>
                <w:szCs w:val="28"/>
              </w:rPr>
            </w:pPr>
            <w:r>
              <w:rPr>
                <w:rFonts w:ascii="標楷體" w:eastAsia="標楷體" w:hint="eastAsia"/>
                <w:bCs/>
                <w:sz w:val="28"/>
                <w:szCs w:val="28"/>
              </w:rPr>
              <w:t>(三)已</w:t>
            </w:r>
            <w:r w:rsidR="00DF138F" w:rsidRPr="00C073DE">
              <w:rPr>
                <w:rFonts w:ascii="標楷體" w:eastAsia="標楷體" w:hAnsi="標楷體" w:hint="eastAsia"/>
                <w:color w:val="000000"/>
                <w:sz w:val="28"/>
                <w:szCs w:val="28"/>
              </w:rPr>
              <w:t>對高風險職業</w:t>
            </w:r>
            <w:r w:rsidR="00DF138F" w:rsidRPr="00493E56">
              <w:rPr>
                <w:rFonts w:ascii="標楷體" w:eastAsia="標楷體" w:hAnsi="標楷體" w:hint="eastAsia"/>
                <w:color w:val="000000"/>
                <w:sz w:val="28"/>
                <w:szCs w:val="28"/>
              </w:rPr>
              <w:t>之客戶</w:t>
            </w:r>
            <w:r w:rsidR="00DF138F">
              <w:rPr>
                <w:rFonts w:ascii="標楷體" w:eastAsia="標楷體" w:hAnsi="標楷體" w:hint="eastAsia"/>
                <w:color w:val="000000"/>
                <w:sz w:val="28"/>
                <w:szCs w:val="28"/>
              </w:rPr>
              <w:t>，</w:t>
            </w:r>
            <w:r w:rsidRPr="00604901">
              <w:rPr>
                <w:rFonts w:ascii="標楷體" w:eastAsia="標楷體" w:hAnsi="Times New Roman" w:cs="Times New Roman" w:hint="eastAsia"/>
                <w:bCs/>
                <w:sz w:val="28"/>
                <w:szCs w:val="28"/>
              </w:rPr>
              <w:t>補正顧客風險因子</w:t>
            </w:r>
            <w:r w:rsidR="00DF138F" w:rsidRPr="00DF138F">
              <w:rPr>
                <w:rFonts w:ascii="標楷體" w:eastAsia="標楷體" w:hint="eastAsia"/>
                <w:bCs/>
                <w:sz w:val="28"/>
                <w:szCs w:val="28"/>
              </w:rPr>
              <w:t>「職業代碼」</w:t>
            </w:r>
            <w:r w:rsidRPr="00604901">
              <w:rPr>
                <w:rFonts w:ascii="標楷體" w:eastAsia="標楷體" w:hAnsi="Times New Roman" w:cs="Times New Roman" w:hint="eastAsia"/>
                <w:bCs/>
                <w:sz w:val="28"/>
                <w:szCs w:val="28"/>
              </w:rPr>
              <w:t xml:space="preserve">及AML資訊系統風險評估。               </w:t>
            </w:r>
          </w:p>
          <w:p w:rsidR="00604901" w:rsidRDefault="00604901" w:rsidP="00E150E8">
            <w:pPr>
              <w:autoSpaceDN w:val="0"/>
              <w:spacing w:line="400" w:lineRule="exact"/>
              <w:jc w:val="both"/>
              <w:textAlignment w:val="baseline"/>
              <w:rPr>
                <w:rFonts w:ascii="標楷體" w:eastAsia="標楷體"/>
                <w:bCs/>
                <w:sz w:val="28"/>
                <w:szCs w:val="28"/>
              </w:rPr>
            </w:pPr>
          </w:p>
          <w:p w:rsidR="00604901" w:rsidRDefault="00604901" w:rsidP="00E150E8">
            <w:pPr>
              <w:autoSpaceDN w:val="0"/>
              <w:spacing w:line="400" w:lineRule="exact"/>
              <w:jc w:val="both"/>
              <w:textAlignment w:val="baseline"/>
              <w:rPr>
                <w:rFonts w:ascii="標楷體" w:eastAsia="標楷體"/>
                <w:bCs/>
                <w:sz w:val="28"/>
                <w:szCs w:val="28"/>
              </w:rPr>
            </w:pPr>
          </w:p>
          <w:p w:rsidR="00604901" w:rsidRPr="00B051AD" w:rsidRDefault="00604901" w:rsidP="00E150E8">
            <w:pPr>
              <w:autoSpaceDN w:val="0"/>
              <w:spacing w:line="400" w:lineRule="exact"/>
              <w:jc w:val="both"/>
              <w:textAlignment w:val="baseline"/>
              <w:rPr>
                <w:rFonts w:ascii="標楷體" w:eastAsia="標楷體"/>
                <w:bCs/>
                <w:sz w:val="28"/>
                <w:szCs w:val="28"/>
              </w:rPr>
            </w:pPr>
          </w:p>
          <w:p w:rsidR="00604901" w:rsidRDefault="00604901" w:rsidP="00E150E8">
            <w:pPr>
              <w:autoSpaceDN w:val="0"/>
              <w:spacing w:line="400" w:lineRule="exact"/>
              <w:jc w:val="both"/>
              <w:textAlignment w:val="baseline"/>
              <w:rPr>
                <w:rFonts w:ascii="標楷體" w:eastAsia="標楷體"/>
                <w:bCs/>
                <w:sz w:val="28"/>
                <w:szCs w:val="28"/>
              </w:rPr>
            </w:pPr>
          </w:p>
          <w:p w:rsidR="00604901" w:rsidRDefault="00604901" w:rsidP="00E150E8">
            <w:pPr>
              <w:autoSpaceDN w:val="0"/>
              <w:spacing w:line="400" w:lineRule="exact"/>
              <w:jc w:val="both"/>
              <w:textAlignment w:val="baseline"/>
              <w:rPr>
                <w:rFonts w:ascii="標楷體" w:eastAsia="標楷體"/>
                <w:bCs/>
                <w:sz w:val="28"/>
                <w:szCs w:val="28"/>
              </w:rPr>
            </w:pPr>
          </w:p>
          <w:p w:rsidR="00604901" w:rsidRDefault="00604901" w:rsidP="00E150E8">
            <w:pPr>
              <w:autoSpaceDN w:val="0"/>
              <w:spacing w:line="400" w:lineRule="exact"/>
              <w:jc w:val="both"/>
              <w:textAlignment w:val="baseline"/>
              <w:rPr>
                <w:rFonts w:ascii="標楷體" w:eastAsia="標楷體"/>
                <w:bCs/>
                <w:sz w:val="28"/>
                <w:szCs w:val="28"/>
              </w:rPr>
            </w:pPr>
          </w:p>
          <w:p w:rsidR="00493E56" w:rsidRPr="00493E56" w:rsidRDefault="00F30C14" w:rsidP="00E150E8">
            <w:pPr>
              <w:adjustRightInd w:val="0"/>
              <w:snapToGrid w:val="0"/>
              <w:spacing w:line="400" w:lineRule="exact"/>
              <w:ind w:left="544" w:hangingChars="200" w:hanging="544"/>
              <w:jc w:val="both"/>
              <w:rPr>
                <w:rFonts w:ascii="標楷體" w:eastAsia="標楷體" w:hAnsi="標楷體" w:cs="Mangal"/>
                <w:kern w:val="3"/>
                <w:sz w:val="28"/>
                <w:szCs w:val="28"/>
                <w:lang w:bidi="hi-IN"/>
              </w:rPr>
            </w:pPr>
            <w:r>
              <w:rPr>
                <w:rFonts w:ascii="標楷體" w:eastAsia="標楷體" w:hAnsi="標楷體" w:hint="eastAsia"/>
                <w:spacing w:val="-4"/>
                <w:sz w:val="28"/>
                <w:szCs w:val="28"/>
              </w:rPr>
              <w:t>二、</w:t>
            </w:r>
            <w:r w:rsidR="00493E56" w:rsidRPr="00493E56">
              <w:rPr>
                <w:rFonts w:ascii="標楷體" w:eastAsia="標楷體" w:hAnsi="標楷體" w:cs="Mangal" w:hint="eastAsia"/>
                <w:kern w:val="3"/>
                <w:sz w:val="28"/>
                <w:szCs w:val="28"/>
                <w:lang w:bidi="hi-IN"/>
              </w:rPr>
              <w:t>缺失事項已補</w:t>
            </w:r>
            <w:r w:rsidR="000E1D59">
              <w:rPr>
                <w:rFonts w:ascii="標楷體" w:eastAsia="標楷體" w:hAnsi="標楷體" w:cs="Mangal" w:hint="eastAsia"/>
                <w:kern w:val="3"/>
                <w:sz w:val="28"/>
                <w:szCs w:val="28"/>
                <w:lang w:bidi="hi-IN"/>
              </w:rPr>
              <w:t>充</w:t>
            </w:r>
            <w:r w:rsidR="00493E56" w:rsidRPr="00493E56">
              <w:rPr>
                <w:rFonts w:ascii="標楷體" w:eastAsia="標楷體" w:hAnsi="標楷體" w:cs="Mangal" w:hint="eastAsia"/>
                <w:kern w:val="3"/>
                <w:sz w:val="28"/>
                <w:szCs w:val="28"/>
                <w:lang w:bidi="hi-IN"/>
              </w:rPr>
              <w:t>註記</w:t>
            </w:r>
            <w:r w:rsidR="000E1D59">
              <w:rPr>
                <w:rFonts w:ascii="標楷體" w:eastAsia="標楷體" w:hAnsi="標楷體" w:cs="Mangal" w:hint="eastAsia"/>
                <w:kern w:val="3"/>
                <w:sz w:val="28"/>
                <w:szCs w:val="28"/>
                <w:lang w:bidi="hi-IN"/>
              </w:rPr>
              <w:t>，</w:t>
            </w:r>
            <w:r w:rsidR="00250DDD" w:rsidRPr="00493E56">
              <w:rPr>
                <w:rFonts w:ascii="標楷體" w:eastAsia="標楷體" w:hAnsi="標楷體" w:hint="eastAsia"/>
                <w:sz w:val="28"/>
                <w:szCs w:val="28"/>
              </w:rPr>
              <w:t>具體</w:t>
            </w:r>
            <w:r w:rsidR="00493E56" w:rsidRPr="00493E56">
              <w:rPr>
                <w:rFonts w:ascii="標楷體" w:eastAsia="標楷體" w:hAnsi="標楷體" w:cs="Mangal" w:hint="eastAsia"/>
                <w:kern w:val="3"/>
                <w:sz w:val="28"/>
                <w:szCs w:val="28"/>
                <w:lang w:bidi="hi-IN"/>
              </w:rPr>
              <w:t>敘明分析排除可疑交易之理由</w:t>
            </w:r>
            <w:r w:rsidR="00493E56" w:rsidRPr="00493E56">
              <w:rPr>
                <w:rFonts w:ascii="標楷體" w:eastAsia="標楷體" w:hAnsi="標楷體" w:cs="標楷體" w:hint="eastAsia"/>
                <w:kern w:val="3"/>
                <w:sz w:val="28"/>
                <w:szCs w:val="28"/>
                <w:lang w:bidi="hi-IN"/>
              </w:rPr>
              <w:t>。</w:t>
            </w:r>
          </w:p>
          <w:p w:rsidR="000E1D59" w:rsidRDefault="000E1D59" w:rsidP="00E150E8">
            <w:pPr>
              <w:adjustRightInd w:val="0"/>
              <w:snapToGrid w:val="0"/>
              <w:spacing w:line="400" w:lineRule="exact"/>
              <w:ind w:left="560" w:hangingChars="200" w:hanging="560"/>
              <w:jc w:val="both"/>
              <w:rPr>
                <w:rFonts w:ascii="標楷體" w:eastAsia="標楷體" w:hAnsi="標楷體"/>
                <w:sz w:val="28"/>
                <w:szCs w:val="28"/>
              </w:rPr>
            </w:pPr>
            <w:r>
              <w:rPr>
                <w:rFonts w:eastAsia="標楷體" w:hint="eastAsia"/>
                <w:sz w:val="28"/>
                <w:szCs w:val="28"/>
              </w:rPr>
              <w:t xml:space="preserve">    </w:t>
            </w:r>
            <w:r w:rsidRPr="00F4730E">
              <w:rPr>
                <w:rFonts w:eastAsia="標楷體" w:hint="eastAsia"/>
                <w:sz w:val="28"/>
                <w:szCs w:val="28"/>
              </w:rPr>
              <w:t>有關辦理</w:t>
            </w:r>
            <w:r w:rsidRPr="00493E56">
              <w:rPr>
                <w:rFonts w:ascii="標楷體" w:eastAsia="標楷體" w:hAnsi="標楷體" w:hint="eastAsia"/>
                <w:snapToGrid w:val="0"/>
                <w:sz w:val="28"/>
                <w:szCs w:val="28"/>
              </w:rPr>
              <w:t>AML</w:t>
            </w:r>
            <w:r w:rsidRPr="00493E56">
              <w:rPr>
                <w:rFonts w:ascii="標楷體" w:eastAsia="標楷體" w:hAnsi="標楷體"/>
                <w:sz w:val="28"/>
                <w:szCs w:val="28"/>
              </w:rPr>
              <w:t>資訊系統產出</w:t>
            </w:r>
            <w:r w:rsidRPr="00F4730E">
              <w:rPr>
                <w:rFonts w:ascii="標楷體" w:eastAsia="標楷體" w:hAnsi="標楷體" w:hint="eastAsia"/>
                <w:sz w:val="28"/>
                <w:szCs w:val="28"/>
              </w:rPr>
              <w:t>疑似洗錢</w:t>
            </w:r>
            <w:proofErr w:type="gramStart"/>
            <w:r w:rsidRPr="00F4730E">
              <w:rPr>
                <w:rFonts w:ascii="標楷體" w:eastAsia="標楷體" w:hAnsi="標楷體" w:hint="eastAsia"/>
                <w:sz w:val="28"/>
                <w:szCs w:val="28"/>
              </w:rPr>
              <w:t>或資恐</w:t>
            </w:r>
            <w:r w:rsidRPr="00493E56">
              <w:rPr>
                <w:rFonts w:ascii="標楷體" w:eastAsia="標楷體" w:hAnsi="標楷體" w:hint="eastAsia"/>
                <w:sz w:val="28"/>
                <w:szCs w:val="28"/>
              </w:rPr>
              <w:t>之</w:t>
            </w:r>
            <w:proofErr w:type="gramEnd"/>
            <w:r w:rsidRPr="00493E56">
              <w:rPr>
                <w:rFonts w:ascii="標楷體" w:eastAsia="標楷體" w:hAnsi="標楷體" w:hint="eastAsia"/>
                <w:sz w:val="28"/>
                <w:szCs w:val="28"/>
              </w:rPr>
              <w:t>警示交易</w:t>
            </w:r>
            <w:r>
              <w:rPr>
                <w:rFonts w:ascii="標楷體" w:eastAsia="標楷體" w:hAnsi="標楷體" w:hint="eastAsia"/>
                <w:sz w:val="28"/>
                <w:szCs w:val="28"/>
              </w:rPr>
              <w:t>，</w:t>
            </w:r>
            <w:r w:rsidR="00A105C6">
              <w:rPr>
                <w:rFonts w:ascii="標楷體" w:eastAsia="標楷體" w:hAnsi="標楷體" w:hint="eastAsia"/>
                <w:sz w:val="28"/>
                <w:szCs w:val="28"/>
              </w:rPr>
              <w:t>本會</w:t>
            </w:r>
            <w:r w:rsidR="00A105C6" w:rsidRPr="00F30C14">
              <w:rPr>
                <w:rFonts w:ascii="標楷體" w:eastAsia="標楷體" w:hAnsi="標楷體" w:cs="Times New Roman" w:hint="eastAsia"/>
                <w:color w:val="000000"/>
                <w:sz w:val="28"/>
                <w:szCs w:val="28"/>
              </w:rPr>
              <w:t>持續辦理</w:t>
            </w:r>
            <w:r w:rsidR="00A105C6" w:rsidRPr="00F30C14">
              <w:rPr>
                <w:rFonts w:ascii="標楷體" w:eastAsia="標楷體" w:hAnsi="標楷體" w:cs="Times New Roman" w:hint="eastAsia"/>
                <w:sz w:val="28"/>
                <w:szCs w:val="28"/>
              </w:rPr>
              <w:t>員工訓練，對所訂之</w:t>
            </w:r>
            <w:r w:rsidR="00A105C6" w:rsidRPr="00F30C14">
              <w:rPr>
                <w:rFonts w:ascii="標楷體" w:eastAsia="標楷體" w:hAnsi="標楷體" w:cs="Times New Roman" w:hint="eastAsia"/>
                <w:kern w:val="0"/>
                <w:sz w:val="28"/>
                <w:szCs w:val="28"/>
              </w:rPr>
              <w:t>疑似洗錢</w:t>
            </w:r>
            <w:proofErr w:type="gramStart"/>
            <w:r w:rsidR="00A105C6" w:rsidRPr="00F30C14">
              <w:rPr>
                <w:rFonts w:ascii="標楷體" w:eastAsia="標楷體" w:hAnsi="標楷體" w:cs="Times New Roman" w:hint="eastAsia"/>
                <w:kern w:val="0"/>
                <w:sz w:val="28"/>
                <w:szCs w:val="28"/>
              </w:rPr>
              <w:t>或資恐交易</w:t>
            </w:r>
            <w:proofErr w:type="gramEnd"/>
            <w:r w:rsidR="00A105C6" w:rsidRPr="00F30C14">
              <w:rPr>
                <w:rFonts w:ascii="標楷體" w:eastAsia="標楷體" w:hAnsi="標楷體" w:cs="Times New Roman" w:hint="eastAsia"/>
                <w:kern w:val="0"/>
                <w:sz w:val="28"/>
                <w:szCs w:val="28"/>
              </w:rPr>
              <w:t>態樣作說明及分析，並輔以實際案例研討，加強員工對客戶交易之詢問技巧及觀察重點以了解客戶交易目的及背景，提升員工</w:t>
            </w:r>
            <w:r w:rsidR="00A105C6" w:rsidRPr="00F30C14">
              <w:rPr>
                <w:rFonts w:ascii="標楷體" w:eastAsia="標楷體" w:hAnsi="標楷體" w:cs="Times New Roman" w:hint="eastAsia"/>
                <w:sz w:val="28"/>
                <w:szCs w:val="28"/>
              </w:rPr>
              <w:t>辨識疑似洗錢</w:t>
            </w:r>
            <w:proofErr w:type="gramStart"/>
            <w:r w:rsidR="00A105C6" w:rsidRPr="00F30C14">
              <w:rPr>
                <w:rFonts w:ascii="標楷體" w:eastAsia="標楷體" w:hAnsi="標楷體" w:cs="Times New Roman" w:hint="eastAsia"/>
                <w:sz w:val="28"/>
                <w:szCs w:val="28"/>
              </w:rPr>
              <w:t>或資恐交易</w:t>
            </w:r>
            <w:proofErr w:type="gramEnd"/>
            <w:r w:rsidR="00A105C6" w:rsidRPr="00F30C14">
              <w:rPr>
                <w:rFonts w:ascii="標楷體" w:eastAsia="標楷體" w:hAnsi="標楷體" w:cs="Times New Roman" w:hint="eastAsia"/>
                <w:sz w:val="28"/>
                <w:szCs w:val="28"/>
              </w:rPr>
              <w:t>之專業能力</w:t>
            </w:r>
            <w:r w:rsidR="00A105C6" w:rsidRPr="00F30C14">
              <w:rPr>
                <w:rFonts w:ascii="標楷體" w:eastAsia="標楷體" w:hAnsi="標楷體" w:cs="Times New Roman" w:hint="eastAsia"/>
                <w:color w:val="000000"/>
                <w:sz w:val="28"/>
                <w:szCs w:val="28"/>
              </w:rPr>
              <w:t>。</w:t>
            </w:r>
          </w:p>
          <w:p w:rsidR="002573A8" w:rsidRPr="00F30C14" w:rsidRDefault="00F30C14" w:rsidP="00E150E8">
            <w:pPr>
              <w:autoSpaceDN w:val="0"/>
              <w:spacing w:line="400" w:lineRule="exact"/>
              <w:jc w:val="both"/>
              <w:textAlignment w:val="baseline"/>
              <w:rPr>
                <w:rFonts w:ascii="標楷體" w:eastAsia="標楷體" w:hAnsi="標楷體"/>
                <w:spacing w:val="-4"/>
                <w:sz w:val="28"/>
                <w:szCs w:val="28"/>
              </w:rPr>
            </w:pPr>
            <w:r w:rsidRPr="00F30C14">
              <w:rPr>
                <w:rFonts w:ascii="標楷體" w:eastAsia="標楷體" w:hAnsi="標楷體" w:cs="Times New Roman" w:hint="eastAsia"/>
                <w:color w:val="000000"/>
                <w:sz w:val="28"/>
                <w:szCs w:val="28"/>
              </w:rPr>
              <w:t xml:space="preserve">  </w:t>
            </w:r>
          </w:p>
        </w:tc>
        <w:tc>
          <w:tcPr>
            <w:tcW w:w="2438" w:type="dxa"/>
          </w:tcPr>
          <w:p w:rsidR="00463622" w:rsidRPr="00463622" w:rsidRDefault="00463622" w:rsidP="00E150E8">
            <w:pPr>
              <w:pStyle w:val="Standarduser"/>
              <w:snapToGrid w:val="0"/>
              <w:spacing w:line="400" w:lineRule="exact"/>
              <w:rPr>
                <w:rFonts w:ascii="標楷體" w:eastAsia="標楷體" w:hAnsi="標楷體" w:cs="標楷體"/>
                <w:sz w:val="28"/>
                <w:szCs w:val="28"/>
              </w:rPr>
            </w:pPr>
          </w:p>
          <w:p w:rsidR="00463622" w:rsidRPr="00463622" w:rsidRDefault="00463622" w:rsidP="00E150E8">
            <w:pPr>
              <w:pStyle w:val="Standarduser"/>
              <w:snapToGrid w:val="0"/>
              <w:spacing w:line="400" w:lineRule="exact"/>
              <w:rPr>
                <w:rFonts w:ascii="標楷體" w:eastAsia="標楷體" w:hAnsi="標楷體" w:cs="標楷體"/>
                <w:sz w:val="28"/>
                <w:szCs w:val="28"/>
              </w:rPr>
            </w:pPr>
          </w:p>
          <w:p w:rsidR="00463622" w:rsidRPr="00463622" w:rsidRDefault="00463622" w:rsidP="00E150E8">
            <w:pPr>
              <w:pStyle w:val="Standarduser"/>
              <w:snapToGrid w:val="0"/>
              <w:spacing w:line="400" w:lineRule="exact"/>
              <w:rPr>
                <w:rFonts w:ascii="標楷體" w:eastAsia="標楷體" w:hAnsi="標楷體" w:cs="標楷體"/>
                <w:sz w:val="28"/>
                <w:szCs w:val="28"/>
              </w:rPr>
            </w:pPr>
          </w:p>
          <w:p w:rsidR="00463622" w:rsidRDefault="00463622" w:rsidP="00E150E8">
            <w:pPr>
              <w:pStyle w:val="Standarduser"/>
              <w:snapToGrid w:val="0"/>
              <w:spacing w:line="400" w:lineRule="exact"/>
              <w:rPr>
                <w:rFonts w:ascii="標楷體" w:eastAsia="標楷體" w:hAnsi="標楷體" w:cs="標楷體"/>
                <w:sz w:val="28"/>
                <w:szCs w:val="28"/>
              </w:rPr>
            </w:pPr>
          </w:p>
          <w:p w:rsidR="00E150E8" w:rsidRDefault="00E150E8" w:rsidP="00E150E8">
            <w:pPr>
              <w:pStyle w:val="Standarduser"/>
              <w:snapToGrid w:val="0"/>
              <w:spacing w:line="400" w:lineRule="exact"/>
              <w:rPr>
                <w:rFonts w:ascii="標楷體" w:eastAsia="標楷體" w:hAnsi="標楷體" w:cs="標楷體"/>
                <w:sz w:val="28"/>
                <w:szCs w:val="28"/>
              </w:rPr>
            </w:pPr>
          </w:p>
          <w:p w:rsidR="00463622" w:rsidRDefault="00463622" w:rsidP="00E150E8">
            <w:pPr>
              <w:pStyle w:val="Standarduser"/>
              <w:snapToGrid w:val="0"/>
              <w:spacing w:line="400" w:lineRule="exact"/>
              <w:rPr>
                <w:rFonts w:ascii="標楷體" w:eastAsia="標楷體" w:hAnsi="標楷體" w:cs="標楷體"/>
                <w:sz w:val="28"/>
                <w:szCs w:val="28"/>
              </w:rPr>
            </w:pPr>
            <w:r w:rsidRPr="00463622">
              <w:rPr>
                <w:rFonts w:ascii="標楷體" w:eastAsia="標楷體" w:hAnsi="標楷體" w:cs="標楷體" w:hint="eastAsia"/>
                <w:sz w:val="28"/>
                <w:szCs w:val="28"/>
              </w:rPr>
              <w:t>抽查類似案件，已有改善辦理。</w:t>
            </w:r>
          </w:p>
          <w:p w:rsidR="00604901" w:rsidRDefault="00604901" w:rsidP="00E150E8">
            <w:pPr>
              <w:pStyle w:val="Standarduser"/>
              <w:snapToGrid w:val="0"/>
              <w:spacing w:line="400" w:lineRule="exact"/>
              <w:rPr>
                <w:rFonts w:ascii="標楷體" w:eastAsia="標楷體" w:hAnsi="標楷體" w:cs="標楷體"/>
                <w:sz w:val="28"/>
                <w:szCs w:val="28"/>
              </w:rPr>
            </w:pPr>
          </w:p>
          <w:p w:rsidR="00604901" w:rsidRDefault="00604901" w:rsidP="00E150E8">
            <w:pPr>
              <w:pStyle w:val="Standarduser"/>
              <w:snapToGrid w:val="0"/>
              <w:spacing w:line="400" w:lineRule="exact"/>
              <w:rPr>
                <w:rFonts w:ascii="標楷體" w:eastAsia="標楷體" w:hAnsi="標楷體" w:cs="標楷體"/>
                <w:sz w:val="28"/>
                <w:szCs w:val="28"/>
              </w:rPr>
            </w:pPr>
          </w:p>
          <w:p w:rsidR="00604901" w:rsidRDefault="00604901" w:rsidP="00E150E8">
            <w:pPr>
              <w:pStyle w:val="Standarduser"/>
              <w:snapToGrid w:val="0"/>
              <w:spacing w:line="400" w:lineRule="exact"/>
              <w:rPr>
                <w:rFonts w:ascii="標楷體" w:eastAsia="標楷體" w:hAnsi="標楷體" w:cs="標楷體"/>
                <w:sz w:val="28"/>
                <w:szCs w:val="28"/>
              </w:rPr>
            </w:pPr>
          </w:p>
          <w:p w:rsidR="00604901" w:rsidRDefault="00604901" w:rsidP="00E150E8">
            <w:pPr>
              <w:pStyle w:val="Standarduser"/>
              <w:snapToGrid w:val="0"/>
              <w:spacing w:line="400" w:lineRule="exact"/>
              <w:rPr>
                <w:rFonts w:ascii="標楷體" w:eastAsia="標楷體" w:hAnsi="標楷體" w:cs="標楷體"/>
                <w:sz w:val="28"/>
                <w:szCs w:val="28"/>
              </w:rPr>
            </w:pPr>
          </w:p>
          <w:p w:rsidR="00604901" w:rsidRDefault="00604901" w:rsidP="00E150E8">
            <w:pPr>
              <w:pStyle w:val="Standarduse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已於108.8.9</w:t>
            </w:r>
            <w:r w:rsidR="00DF138F">
              <w:rPr>
                <w:rFonts w:ascii="標楷體" w:eastAsia="標楷體" w:hAnsi="標楷體" w:cs="標楷體" w:hint="eastAsia"/>
                <w:sz w:val="28"/>
                <w:szCs w:val="28"/>
              </w:rPr>
              <w:t>完成風險</w:t>
            </w:r>
            <w:r w:rsidR="00DF138F" w:rsidRPr="00604901">
              <w:rPr>
                <w:rFonts w:ascii="標楷體" w:eastAsia="標楷體" w:hint="eastAsia"/>
                <w:bCs/>
                <w:sz w:val="28"/>
                <w:szCs w:val="28"/>
              </w:rPr>
              <w:t>註記</w:t>
            </w:r>
            <w:r w:rsidR="00DF138F">
              <w:rPr>
                <w:rFonts w:ascii="標楷體" w:eastAsia="標楷體" w:hint="eastAsia"/>
                <w:bCs/>
                <w:sz w:val="28"/>
                <w:szCs w:val="28"/>
              </w:rPr>
              <w:t>及</w:t>
            </w:r>
            <w:r>
              <w:rPr>
                <w:rFonts w:ascii="標楷體" w:eastAsia="標楷體" w:hAnsi="標楷體" w:cs="標楷體" w:hint="eastAsia"/>
                <w:sz w:val="28"/>
                <w:szCs w:val="28"/>
              </w:rPr>
              <w:t>調整</w:t>
            </w:r>
            <w:r w:rsidR="00DF138F">
              <w:rPr>
                <w:rFonts w:ascii="標楷體" w:eastAsia="標楷體" w:hAnsi="標楷體" w:cs="標楷體" w:hint="eastAsia"/>
                <w:sz w:val="28"/>
                <w:szCs w:val="28"/>
              </w:rPr>
              <w:t>風險等級。</w:t>
            </w: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B051AD" w:rsidRDefault="00B051AD" w:rsidP="00E150E8">
            <w:pPr>
              <w:pStyle w:val="Standarduser"/>
              <w:snapToGrid w:val="0"/>
              <w:spacing w:line="400" w:lineRule="exact"/>
              <w:rPr>
                <w:rFonts w:ascii="標楷體" w:eastAsia="標楷體" w:hAnsi="標楷體" w:cs="標楷體"/>
                <w:sz w:val="28"/>
                <w:szCs w:val="28"/>
              </w:rPr>
            </w:pPr>
          </w:p>
          <w:p w:rsidR="002573A8" w:rsidRDefault="00B051AD" w:rsidP="00E150E8">
            <w:pPr>
              <w:pStyle w:val="Standarduser"/>
              <w:snapToGrid w:val="0"/>
              <w:spacing w:line="400" w:lineRule="exact"/>
              <w:rPr>
                <w:rFonts w:ascii="標楷體" w:eastAsia="標楷體" w:hAnsi="標楷體" w:cs="標楷體"/>
                <w:sz w:val="28"/>
                <w:szCs w:val="28"/>
              </w:rPr>
            </w:pPr>
            <w:r w:rsidRPr="00463622">
              <w:rPr>
                <w:rFonts w:ascii="標楷體" w:eastAsia="標楷體" w:hAnsi="標楷體" w:cs="標楷體" w:hint="eastAsia"/>
                <w:sz w:val="28"/>
                <w:szCs w:val="28"/>
              </w:rPr>
              <w:t>抽查類似案件，已</w:t>
            </w:r>
            <w:r w:rsidRPr="00604901">
              <w:rPr>
                <w:rFonts w:ascii="標楷體" w:eastAsia="標楷體" w:cs="Times New Roman" w:hint="eastAsia"/>
                <w:bCs/>
                <w:sz w:val="28"/>
                <w:szCs w:val="28"/>
              </w:rPr>
              <w:t>有依本會信用部「防制洗錢及</w:t>
            </w:r>
            <w:proofErr w:type="gramStart"/>
            <w:r w:rsidRPr="00604901">
              <w:rPr>
                <w:rFonts w:ascii="標楷體" w:eastAsia="標楷體" w:cs="Times New Roman" w:hint="eastAsia"/>
                <w:bCs/>
                <w:sz w:val="28"/>
                <w:szCs w:val="28"/>
              </w:rPr>
              <w:t>打擊資恐作業</w:t>
            </w:r>
            <w:proofErr w:type="gramEnd"/>
            <w:r w:rsidRPr="00604901">
              <w:rPr>
                <w:rFonts w:ascii="標楷體" w:eastAsia="標楷體" w:cs="Times New Roman" w:hint="eastAsia"/>
                <w:bCs/>
                <w:sz w:val="28"/>
                <w:szCs w:val="28"/>
              </w:rPr>
              <w:t>程序」規定之職業代碼，正確評估客戶風險等級</w:t>
            </w:r>
            <w:r w:rsidRPr="00463622">
              <w:rPr>
                <w:rFonts w:ascii="標楷體" w:eastAsia="標楷體" w:hAnsi="標楷體" w:cs="標楷體" w:hint="eastAsia"/>
                <w:sz w:val="28"/>
                <w:szCs w:val="28"/>
              </w:rPr>
              <w:t>。</w:t>
            </w:r>
          </w:p>
          <w:p w:rsidR="00B051AD" w:rsidRDefault="00B051AD" w:rsidP="00E150E8">
            <w:pPr>
              <w:spacing w:line="400" w:lineRule="exact"/>
              <w:ind w:leftChars="10" w:left="24" w:rightChars="10" w:right="24"/>
              <w:jc w:val="both"/>
              <w:rPr>
                <w:rFonts w:ascii="標楷體" w:eastAsia="標楷體" w:hAnsi="標楷體" w:cs="標楷體"/>
                <w:sz w:val="28"/>
                <w:szCs w:val="28"/>
              </w:rPr>
            </w:pPr>
          </w:p>
          <w:p w:rsidR="00B051AD" w:rsidRDefault="00B051AD" w:rsidP="00E150E8">
            <w:pPr>
              <w:spacing w:line="400" w:lineRule="exact"/>
              <w:ind w:leftChars="10" w:left="24" w:rightChars="10" w:right="24"/>
              <w:jc w:val="both"/>
              <w:rPr>
                <w:rFonts w:ascii="標楷體" w:eastAsia="標楷體" w:hAnsi="標楷體" w:cs="標楷體"/>
                <w:sz w:val="28"/>
                <w:szCs w:val="28"/>
              </w:rPr>
            </w:pPr>
          </w:p>
          <w:p w:rsidR="00B051AD" w:rsidRDefault="00B051AD" w:rsidP="00E150E8">
            <w:pPr>
              <w:spacing w:line="400" w:lineRule="exact"/>
              <w:ind w:leftChars="10" w:left="24" w:rightChars="10" w:right="24"/>
              <w:jc w:val="both"/>
              <w:rPr>
                <w:rFonts w:ascii="標楷體" w:eastAsia="標楷體" w:hAnsi="標楷體" w:cs="標楷體"/>
                <w:sz w:val="28"/>
                <w:szCs w:val="28"/>
              </w:rPr>
            </w:pPr>
          </w:p>
          <w:p w:rsidR="00E150E8" w:rsidRPr="00E150E8" w:rsidRDefault="00E150E8" w:rsidP="00E150E8">
            <w:pPr>
              <w:spacing w:line="400" w:lineRule="exact"/>
              <w:ind w:leftChars="10" w:left="24" w:rightChars="10" w:right="24"/>
              <w:jc w:val="both"/>
              <w:rPr>
                <w:rFonts w:ascii="標楷體" w:eastAsia="標楷體" w:hAnsi="標楷體" w:cs="標楷體"/>
                <w:sz w:val="28"/>
                <w:szCs w:val="28"/>
              </w:rPr>
            </w:pPr>
          </w:p>
          <w:p w:rsidR="00F30C14" w:rsidRPr="00F30C14" w:rsidRDefault="00F30C14" w:rsidP="00E150E8">
            <w:pPr>
              <w:spacing w:line="400" w:lineRule="exact"/>
              <w:ind w:leftChars="10" w:left="24" w:rightChars="10" w:right="24"/>
              <w:jc w:val="both"/>
              <w:rPr>
                <w:rFonts w:ascii="標楷體" w:eastAsia="標楷體" w:hAnsi="標楷體"/>
                <w:sz w:val="28"/>
                <w:szCs w:val="28"/>
              </w:rPr>
            </w:pPr>
            <w:r w:rsidRPr="00A105C6">
              <w:rPr>
                <w:rFonts w:ascii="標楷體" w:eastAsia="標楷體" w:hAnsi="標楷體" w:cs="標楷體" w:hint="eastAsia"/>
                <w:sz w:val="28"/>
                <w:szCs w:val="28"/>
              </w:rPr>
              <w:t>抽查類似案件，已</w:t>
            </w:r>
            <w:r w:rsidR="00B051AD" w:rsidRPr="00A105C6">
              <w:rPr>
                <w:rFonts w:ascii="標楷體" w:eastAsia="標楷體" w:hint="eastAsia"/>
                <w:bCs/>
                <w:sz w:val="28"/>
                <w:szCs w:val="28"/>
              </w:rPr>
              <w:t>有</w:t>
            </w:r>
            <w:r w:rsidR="00250DDD">
              <w:rPr>
                <w:rFonts w:ascii="標楷體" w:eastAsia="標楷體" w:hint="eastAsia"/>
                <w:bCs/>
                <w:sz w:val="28"/>
                <w:szCs w:val="28"/>
              </w:rPr>
              <w:t>依</w:t>
            </w:r>
            <w:r w:rsidR="00250DDD" w:rsidRPr="00604901">
              <w:rPr>
                <w:rFonts w:ascii="標楷體" w:eastAsia="標楷體" w:hAnsi="Times New Roman" w:cs="Times New Roman" w:hint="eastAsia"/>
                <w:bCs/>
                <w:sz w:val="28"/>
                <w:szCs w:val="28"/>
              </w:rPr>
              <w:t>本會信用部</w:t>
            </w:r>
            <w:r w:rsidR="00250DDD" w:rsidRPr="00493E56">
              <w:rPr>
                <w:rFonts w:ascii="標楷體" w:eastAsia="標楷體" w:hAnsi="標楷體" w:hint="eastAsia"/>
                <w:color w:val="000000"/>
                <w:sz w:val="28"/>
                <w:szCs w:val="28"/>
              </w:rPr>
              <w:t>「防制洗錢及</w:t>
            </w:r>
            <w:proofErr w:type="gramStart"/>
            <w:r w:rsidR="00250DDD" w:rsidRPr="00493E56">
              <w:rPr>
                <w:rFonts w:ascii="標楷體" w:eastAsia="標楷體" w:hAnsi="標楷體" w:hint="eastAsia"/>
                <w:color w:val="000000"/>
                <w:sz w:val="28"/>
                <w:szCs w:val="28"/>
              </w:rPr>
              <w:t>打擊資恐注意事項</w:t>
            </w:r>
            <w:proofErr w:type="gramEnd"/>
            <w:r w:rsidR="00250DDD" w:rsidRPr="00493E56">
              <w:rPr>
                <w:rFonts w:ascii="標楷體" w:eastAsia="標楷體" w:hAnsi="標楷體" w:hint="eastAsia"/>
                <w:color w:val="000000"/>
                <w:sz w:val="28"/>
                <w:szCs w:val="28"/>
              </w:rPr>
              <w:t>」第9條第1項第8款及第2項規定辦理</w:t>
            </w:r>
            <w:r w:rsidR="00250DDD">
              <w:rPr>
                <w:rFonts w:ascii="標楷體" w:eastAsia="標楷體" w:hAnsi="標楷體" w:hint="eastAsia"/>
                <w:color w:val="000000"/>
                <w:sz w:val="28"/>
                <w:szCs w:val="28"/>
              </w:rPr>
              <w:t>，</w:t>
            </w:r>
            <w:r w:rsidR="00B051AD" w:rsidRPr="00A105C6">
              <w:rPr>
                <w:rFonts w:ascii="標楷體" w:eastAsia="標楷體" w:hint="eastAsia"/>
                <w:bCs/>
                <w:sz w:val="28"/>
                <w:szCs w:val="28"/>
              </w:rPr>
              <w:t xml:space="preserve">具體敘明分析排除可疑交易之理由，並留存檢視紀錄。  </w:t>
            </w:r>
          </w:p>
        </w:tc>
      </w:tr>
    </w:tbl>
    <w:p w:rsidR="00666637" w:rsidRDefault="00666637" w:rsidP="00250DDD">
      <w:pPr>
        <w:spacing w:line="380" w:lineRule="exact"/>
      </w:pPr>
    </w:p>
    <w:sectPr w:rsidR="00666637" w:rsidSect="00811F87">
      <w:footerReference w:type="default" r:id="rId8"/>
      <w:pgSz w:w="11906" w:h="16838" w:code="9"/>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D0" w:rsidRDefault="002920D0" w:rsidP="002920D0">
      <w:r>
        <w:separator/>
      </w:r>
    </w:p>
  </w:endnote>
  <w:endnote w:type="continuationSeparator" w:id="0">
    <w:p w:rsidR="002920D0" w:rsidRDefault="002920D0" w:rsidP="0029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23352"/>
      <w:docPartObj>
        <w:docPartGallery w:val="Page Numbers (Bottom of Page)"/>
        <w:docPartUnique/>
      </w:docPartObj>
    </w:sdtPr>
    <w:sdtEndPr/>
    <w:sdtContent>
      <w:p w:rsidR="00E150E8" w:rsidRDefault="00E150E8">
        <w:pPr>
          <w:pStyle w:val="a8"/>
          <w:jc w:val="center"/>
        </w:pPr>
        <w:r>
          <w:fldChar w:fldCharType="begin"/>
        </w:r>
        <w:r>
          <w:instrText>PAGE   \* MERGEFORMAT</w:instrText>
        </w:r>
        <w:r>
          <w:fldChar w:fldCharType="separate"/>
        </w:r>
        <w:r w:rsidR="00DD4042" w:rsidRPr="00DD4042">
          <w:rPr>
            <w:noProof/>
            <w:lang w:val="zh-TW"/>
          </w:rPr>
          <w:t>1</w:t>
        </w:r>
        <w:r>
          <w:fldChar w:fldCharType="end"/>
        </w:r>
      </w:p>
    </w:sdtContent>
  </w:sdt>
  <w:p w:rsidR="00E150E8" w:rsidRDefault="00E150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D0" w:rsidRDefault="002920D0" w:rsidP="002920D0">
      <w:r>
        <w:separator/>
      </w:r>
    </w:p>
  </w:footnote>
  <w:footnote w:type="continuationSeparator" w:id="0">
    <w:p w:rsidR="002920D0" w:rsidRDefault="002920D0" w:rsidP="00292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C01"/>
    <w:multiLevelType w:val="hybridMultilevel"/>
    <w:tmpl w:val="306AAEC6"/>
    <w:lvl w:ilvl="0" w:tplc="7D4686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4042F1"/>
    <w:multiLevelType w:val="hybridMultilevel"/>
    <w:tmpl w:val="6450D8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65"/>
    <w:rsid w:val="00041884"/>
    <w:rsid w:val="000E1D59"/>
    <w:rsid w:val="00205018"/>
    <w:rsid w:val="00250DDD"/>
    <w:rsid w:val="002573A8"/>
    <w:rsid w:val="0028422E"/>
    <w:rsid w:val="002920D0"/>
    <w:rsid w:val="002E3C02"/>
    <w:rsid w:val="002F1856"/>
    <w:rsid w:val="002F528A"/>
    <w:rsid w:val="003C1BD8"/>
    <w:rsid w:val="00463622"/>
    <w:rsid w:val="00493E56"/>
    <w:rsid w:val="00530971"/>
    <w:rsid w:val="005A2D1C"/>
    <w:rsid w:val="005C4A9A"/>
    <w:rsid w:val="005D26C7"/>
    <w:rsid w:val="00604901"/>
    <w:rsid w:val="00622B00"/>
    <w:rsid w:val="00660C33"/>
    <w:rsid w:val="00666637"/>
    <w:rsid w:val="006821FB"/>
    <w:rsid w:val="006A39AB"/>
    <w:rsid w:val="00811F87"/>
    <w:rsid w:val="00A105C6"/>
    <w:rsid w:val="00B051AD"/>
    <w:rsid w:val="00C073DE"/>
    <w:rsid w:val="00C1508B"/>
    <w:rsid w:val="00C335FD"/>
    <w:rsid w:val="00C7501A"/>
    <w:rsid w:val="00D27BC5"/>
    <w:rsid w:val="00D72217"/>
    <w:rsid w:val="00D74565"/>
    <w:rsid w:val="00DD4042"/>
    <w:rsid w:val="00DE10B5"/>
    <w:rsid w:val="00DF138F"/>
    <w:rsid w:val="00E150E8"/>
    <w:rsid w:val="00E45597"/>
    <w:rsid w:val="00F30C14"/>
    <w:rsid w:val="00F4730E"/>
    <w:rsid w:val="00F7423A"/>
    <w:rsid w:val="00FE5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FD"/>
    <w:pPr>
      <w:ind w:leftChars="200" w:left="480"/>
    </w:pPr>
  </w:style>
  <w:style w:type="paragraph" w:styleId="a4">
    <w:name w:val="Balloon Text"/>
    <w:basedOn w:val="a"/>
    <w:link w:val="a5"/>
    <w:uiPriority w:val="99"/>
    <w:semiHidden/>
    <w:unhideWhenUsed/>
    <w:rsid w:val="003C1B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1BD8"/>
    <w:rPr>
      <w:rFonts w:asciiTheme="majorHAnsi" w:eastAsiaTheme="majorEastAsia" w:hAnsiTheme="majorHAnsi" w:cstheme="majorBidi"/>
      <w:sz w:val="18"/>
      <w:szCs w:val="18"/>
    </w:rPr>
  </w:style>
  <w:style w:type="paragraph" w:styleId="a6">
    <w:name w:val="header"/>
    <w:basedOn w:val="a"/>
    <w:link w:val="a7"/>
    <w:uiPriority w:val="99"/>
    <w:unhideWhenUsed/>
    <w:rsid w:val="002920D0"/>
    <w:pPr>
      <w:tabs>
        <w:tab w:val="center" w:pos="4153"/>
        <w:tab w:val="right" w:pos="8306"/>
      </w:tabs>
      <w:snapToGrid w:val="0"/>
    </w:pPr>
    <w:rPr>
      <w:sz w:val="20"/>
      <w:szCs w:val="20"/>
    </w:rPr>
  </w:style>
  <w:style w:type="character" w:customStyle="1" w:styleId="a7">
    <w:name w:val="頁首 字元"/>
    <w:basedOn w:val="a0"/>
    <w:link w:val="a6"/>
    <w:uiPriority w:val="99"/>
    <w:rsid w:val="002920D0"/>
    <w:rPr>
      <w:sz w:val="20"/>
      <w:szCs w:val="20"/>
    </w:rPr>
  </w:style>
  <w:style w:type="paragraph" w:styleId="a8">
    <w:name w:val="footer"/>
    <w:basedOn w:val="a"/>
    <w:link w:val="a9"/>
    <w:uiPriority w:val="99"/>
    <w:unhideWhenUsed/>
    <w:rsid w:val="002920D0"/>
    <w:pPr>
      <w:tabs>
        <w:tab w:val="center" w:pos="4153"/>
        <w:tab w:val="right" w:pos="8306"/>
      </w:tabs>
      <w:snapToGrid w:val="0"/>
    </w:pPr>
    <w:rPr>
      <w:sz w:val="20"/>
      <w:szCs w:val="20"/>
    </w:rPr>
  </w:style>
  <w:style w:type="character" w:customStyle="1" w:styleId="a9">
    <w:name w:val="頁尾 字元"/>
    <w:basedOn w:val="a0"/>
    <w:link w:val="a8"/>
    <w:uiPriority w:val="99"/>
    <w:rsid w:val="002920D0"/>
    <w:rPr>
      <w:sz w:val="20"/>
      <w:szCs w:val="20"/>
    </w:rPr>
  </w:style>
  <w:style w:type="paragraph" w:customStyle="1" w:styleId="Standarduser">
    <w:name w:val="Standard (user)"/>
    <w:rsid w:val="00463622"/>
    <w:pPr>
      <w:suppressAutoHyphens/>
      <w:autoSpaceDN w:val="0"/>
      <w:textAlignment w:val="baseline"/>
    </w:pPr>
    <w:rPr>
      <w:rFonts w:ascii="Times New Roman" w:eastAsia="新細明體" w:hAnsi="Times New Roman" w:cs="Mangal"/>
      <w:kern w:val="3"/>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FD"/>
    <w:pPr>
      <w:ind w:leftChars="200" w:left="480"/>
    </w:pPr>
  </w:style>
  <w:style w:type="paragraph" w:styleId="a4">
    <w:name w:val="Balloon Text"/>
    <w:basedOn w:val="a"/>
    <w:link w:val="a5"/>
    <w:uiPriority w:val="99"/>
    <w:semiHidden/>
    <w:unhideWhenUsed/>
    <w:rsid w:val="003C1B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1BD8"/>
    <w:rPr>
      <w:rFonts w:asciiTheme="majorHAnsi" w:eastAsiaTheme="majorEastAsia" w:hAnsiTheme="majorHAnsi" w:cstheme="majorBidi"/>
      <w:sz w:val="18"/>
      <w:szCs w:val="18"/>
    </w:rPr>
  </w:style>
  <w:style w:type="paragraph" w:styleId="a6">
    <w:name w:val="header"/>
    <w:basedOn w:val="a"/>
    <w:link w:val="a7"/>
    <w:uiPriority w:val="99"/>
    <w:unhideWhenUsed/>
    <w:rsid w:val="002920D0"/>
    <w:pPr>
      <w:tabs>
        <w:tab w:val="center" w:pos="4153"/>
        <w:tab w:val="right" w:pos="8306"/>
      </w:tabs>
      <w:snapToGrid w:val="0"/>
    </w:pPr>
    <w:rPr>
      <w:sz w:val="20"/>
      <w:szCs w:val="20"/>
    </w:rPr>
  </w:style>
  <w:style w:type="character" w:customStyle="1" w:styleId="a7">
    <w:name w:val="頁首 字元"/>
    <w:basedOn w:val="a0"/>
    <w:link w:val="a6"/>
    <w:uiPriority w:val="99"/>
    <w:rsid w:val="002920D0"/>
    <w:rPr>
      <w:sz w:val="20"/>
      <w:szCs w:val="20"/>
    </w:rPr>
  </w:style>
  <w:style w:type="paragraph" w:styleId="a8">
    <w:name w:val="footer"/>
    <w:basedOn w:val="a"/>
    <w:link w:val="a9"/>
    <w:uiPriority w:val="99"/>
    <w:unhideWhenUsed/>
    <w:rsid w:val="002920D0"/>
    <w:pPr>
      <w:tabs>
        <w:tab w:val="center" w:pos="4153"/>
        <w:tab w:val="right" w:pos="8306"/>
      </w:tabs>
      <w:snapToGrid w:val="0"/>
    </w:pPr>
    <w:rPr>
      <w:sz w:val="20"/>
      <w:szCs w:val="20"/>
    </w:rPr>
  </w:style>
  <w:style w:type="character" w:customStyle="1" w:styleId="a9">
    <w:name w:val="頁尾 字元"/>
    <w:basedOn w:val="a0"/>
    <w:link w:val="a8"/>
    <w:uiPriority w:val="99"/>
    <w:rsid w:val="002920D0"/>
    <w:rPr>
      <w:sz w:val="20"/>
      <w:szCs w:val="20"/>
    </w:rPr>
  </w:style>
  <w:style w:type="paragraph" w:customStyle="1" w:styleId="Standarduser">
    <w:name w:val="Standard (user)"/>
    <w:rsid w:val="00463622"/>
    <w:pPr>
      <w:suppressAutoHyphens/>
      <w:autoSpaceDN w:val="0"/>
      <w:textAlignment w:val="baseline"/>
    </w:pPr>
    <w:rPr>
      <w:rFonts w:ascii="Times New Roman" w:eastAsia="新細明體"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170</Words>
  <Characters>972</Characters>
  <Application>Microsoft Office Word</Application>
  <DocSecurity>0</DocSecurity>
  <Lines>8</Lines>
  <Paragraphs>2</Paragraphs>
  <ScaleCrop>false</ScaleCrop>
  <Company>TYFA</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6</cp:revision>
  <cp:lastPrinted>2019-12-30T06:46:00Z</cp:lastPrinted>
  <dcterms:created xsi:type="dcterms:W3CDTF">2019-12-25T00:45:00Z</dcterms:created>
  <dcterms:modified xsi:type="dcterms:W3CDTF">2019-12-30T06:52:00Z</dcterms:modified>
</cp:coreProperties>
</file>